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3"/>
        <w:rPr>
          <w:rFonts w:hint="default" w:eastAsia="宋体"/>
          <w:b/>
          <w:sz w:val="24"/>
          <w:lang w:val="en-US" w:eastAsia="zh-CN"/>
        </w:rPr>
      </w:pPr>
      <w:r>
        <w:rPr>
          <w:b/>
          <w:sz w:val="24"/>
        </w:rPr>
        <w:t>3GPP TSG-RAN WG2 Meeting #1</w:t>
      </w:r>
      <w:r>
        <w:rPr>
          <w:b/>
          <w:sz w:val="24"/>
          <w:lang w:val="en-US"/>
        </w:rPr>
        <w:t>1</w:t>
      </w:r>
      <w:r>
        <w:rPr>
          <w:rFonts w:hint="eastAsia" w:eastAsia="宋体"/>
          <w:b/>
          <w:sz w:val="24"/>
          <w:lang w:val="en-US" w:eastAsia="zh-CN"/>
        </w:rPr>
        <w:t>3</w:t>
      </w:r>
      <w:r>
        <w:rPr>
          <w:b/>
          <w:sz w:val="24"/>
        </w:rPr>
        <w:t xml:space="preserve"> electronic</w:t>
      </w:r>
      <w:r>
        <w:rPr>
          <w:b/>
          <w:sz w:val="24"/>
        </w:rPr>
        <w:tab/>
      </w:r>
      <w:r>
        <w:rPr>
          <w:b/>
          <w:sz w:val="24"/>
        </w:rPr>
        <w:tab/>
      </w:r>
      <w:r>
        <w:rPr>
          <w:b/>
          <w:sz w:val="24"/>
          <w:lang w:val="en-US"/>
        </w:rPr>
        <w:tab/>
      </w:r>
      <w:r>
        <w:rPr>
          <w:b/>
          <w:sz w:val="24"/>
          <w:lang w:val="en-US"/>
        </w:rPr>
        <w:tab/>
      </w:r>
      <w:r>
        <w:rPr>
          <w:rFonts w:hint="eastAsia" w:eastAsia="宋体"/>
          <w:b/>
          <w:sz w:val="24"/>
          <w:lang w:val="en-US" w:eastAsia="zh-CN"/>
        </w:rPr>
        <w:t xml:space="preserve">              </w:t>
      </w:r>
      <w:r>
        <w:rPr>
          <w:b/>
          <w:sz w:val="24"/>
        </w:rPr>
        <w:t>R2-2</w:t>
      </w:r>
      <w:r>
        <w:rPr>
          <w:rFonts w:hint="eastAsia" w:eastAsia="宋体"/>
          <w:b/>
          <w:sz w:val="24"/>
          <w:lang w:val="en-US" w:eastAsia="zh-CN"/>
        </w:rPr>
        <w:t>104073</w:t>
      </w:r>
    </w:p>
    <w:p>
      <w:pPr>
        <w:pStyle w:val="283"/>
        <w:rPr>
          <w:rFonts w:cs="黑体"/>
          <w:b/>
          <w:sz w:val="24"/>
          <w:szCs w:val="24"/>
        </w:rPr>
      </w:pPr>
      <w:r>
        <w:rPr>
          <w:rFonts w:hint="eastAsia" w:eastAsia="宋体"/>
          <w:b/>
          <w:sz w:val="24"/>
          <w:lang w:val="en-US" w:eastAsia="zh-CN"/>
        </w:rPr>
        <w:t>Online</w:t>
      </w:r>
      <w:r>
        <w:rPr>
          <w:b/>
          <w:sz w:val="24"/>
        </w:rPr>
        <w:t xml:space="preserve">, </w:t>
      </w:r>
      <w:r>
        <w:rPr>
          <w:b/>
          <w:bCs w:val="0"/>
          <w:sz w:val="24"/>
          <w:szCs w:val="24"/>
        </w:rPr>
        <w:t>January 25</w:t>
      </w:r>
      <w:r>
        <w:rPr>
          <w:b/>
          <w:bCs w:val="0"/>
          <w:sz w:val="24"/>
          <w:szCs w:val="24"/>
          <w:vertAlign w:val="superscript"/>
        </w:rPr>
        <w:t>th</w:t>
      </w:r>
      <w:r>
        <w:rPr>
          <w:b/>
          <w:bCs w:val="0"/>
          <w:sz w:val="24"/>
          <w:szCs w:val="24"/>
        </w:rPr>
        <w:t xml:space="preserve"> – February 5</w:t>
      </w:r>
      <w:r>
        <w:rPr>
          <w:b/>
          <w:bCs w:val="0"/>
          <w:sz w:val="24"/>
          <w:szCs w:val="24"/>
          <w:vertAlign w:val="superscript"/>
        </w:rPr>
        <w:t>th</w:t>
      </w:r>
      <w:r>
        <w:rPr>
          <w:b/>
          <w:bCs w:val="0"/>
          <w:sz w:val="24"/>
          <w:szCs w:val="24"/>
        </w:rPr>
        <w:t xml:space="preserve"> 2021</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Further consideration on CPAC</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8.2.3.1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ascii="Times New Roman" w:hAnsi="Times New Roman" w:cs="Times New Roman"/>
          <w:lang w:val="en-US" w:eastAsia="zh-CN"/>
        </w:rPr>
      </w:pPr>
      <w:bookmarkStart w:id="2" w:name="OLE_LINK1"/>
      <w:r>
        <w:rPr>
          <w:rFonts w:hint="eastAsia" w:cs="Times New Roman"/>
          <w:lang w:val="en-US" w:eastAsia="zh-CN"/>
        </w:rPr>
        <w:t>At</w:t>
      </w:r>
      <w:r>
        <w:rPr>
          <w:rFonts w:hint="eastAsia" w:ascii="Times New Roman" w:hAnsi="Times New Roman" w:cs="Times New Roman"/>
          <w:lang w:val="en-US" w:eastAsia="zh-CN"/>
        </w:rPr>
        <w:t xml:space="preserve"> RAN2#11</w:t>
      </w:r>
      <w:r>
        <w:rPr>
          <w:rFonts w:hint="eastAsia" w:cs="Times New Roman"/>
          <w:lang w:val="en-US" w:eastAsia="zh-CN"/>
        </w:rPr>
        <w:t>3</w:t>
      </w:r>
      <w:r>
        <w:rPr>
          <w:rFonts w:hint="eastAsia" w:ascii="Times New Roman" w:hAnsi="Times New Roman" w:cs="Times New Roman"/>
          <w:lang w:val="en-US" w:eastAsia="zh-CN"/>
        </w:rPr>
        <w:t>e</w:t>
      </w:r>
      <w:r>
        <w:rPr>
          <w:rFonts w:hint="eastAsia" w:cs="Times New Roman"/>
          <w:lang w:val="en-US" w:eastAsia="zh-CN"/>
        </w:rPr>
        <w:t xml:space="preserve"> meeting</w:t>
      </w:r>
      <w:r>
        <w:rPr>
          <w:rFonts w:hint="eastAsia" w:ascii="Times New Roman" w:hAnsi="Times New Roman" w:cs="Times New Roman"/>
          <w:lang w:val="en-US" w:eastAsia="zh-CN"/>
        </w:rPr>
        <w:t xml:space="preserve">, </w:t>
      </w:r>
      <w:r>
        <w:rPr>
          <w:rFonts w:hint="eastAsia" w:cs="Times New Roman"/>
          <w:lang w:val="en-US" w:eastAsia="zh-CN"/>
        </w:rPr>
        <w:t>we discussed</w:t>
      </w:r>
      <w:r>
        <w:rPr>
          <w:rFonts w:hint="eastAsia" w:ascii="Times New Roman" w:hAnsi="Times New Roman" w:cs="Times New Roman"/>
          <w:lang w:val="en-US" w:eastAsia="zh-CN"/>
        </w:rPr>
        <w:t xml:space="preserve"> Conditional PSCell Addition and Change (CPAC)</w:t>
      </w:r>
      <w:r>
        <w:rPr>
          <w:rFonts w:hint="eastAsia" w:cs="Times New Roman"/>
          <w:lang w:val="en-US" w:eastAsia="zh-CN"/>
        </w:rPr>
        <w:t xml:space="preserve"> a</w:t>
      </w:r>
      <w:r>
        <w:rPr>
          <w:rFonts w:hint="eastAsia" w:ascii="Times New Roman" w:hAnsi="Times New Roman" w:cs="Times New Roman"/>
          <w:lang w:val="en-US" w:eastAsia="zh-CN"/>
        </w:rPr>
        <w:t xml:space="preserve">nd </w:t>
      </w:r>
      <w:r>
        <w:rPr>
          <w:rFonts w:hint="eastAsia" w:cs="Times New Roman"/>
          <w:lang w:val="en-US" w:eastAsia="zh-CN"/>
        </w:rPr>
        <w:t>made some</w:t>
      </w:r>
      <w:r>
        <w:rPr>
          <w:rFonts w:hint="eastAsia" w:ascii="Times New Roman" w:hAnsi="Times New Roman" w:cs="Times New Roman"/>
          <w:lang w:val="en-US" w:eastAsia="zh-CN"/>
        </w:rPr>
        <w:t xml:space="preserve"> agreements </w:t>
      </w:r>
      <w:r>
        <w:rPr>
          <w:rFonts w:hint="eastAsia" w:cs="Times New Roman"/>
          <w:lang w:val="en-US" w:eastAsia="zh-CN"/>
        </w:rPr>
        <w:t>as follows</w:t>
      </w:r>
      <w:r>
        <w:rPr>
          <w:rFonts w:hint="eastAsia" w:ascii="Times New Roman" w:hAnsi="Times New Roman" w:cs="Times New Roman"/>
          <w:lang w:val="en-US" w:eastAsia="zh-CN"/>
        </w:rPr>
        <w:t xml:space="preserve"> [1].</w:t>
      </w: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r>
        <w:rPr>
          <w:b w:val="0"/>
        </w:rPr>
        <w:t>Agreements</w:t>
      </w: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r>
        <w:rPr>
          <w:b w:val="0"/>
        </w:rPr>
        <w:t>1</w:t>
      </w:r>
      <w:r>
        <w:rPr>
          <w:b w:val="0"/>
        </w:rPr>
        <w:tab/>
      </w:r>
      <w:r>
        <w:rPr>
          <w:b w:val="0"/>
        </w:rPr>
        <w:t>In SN initiated CPC with MN involvement, the source SN transfers the execution condition(s) to the MN. FFS whether MN needs to comprehend the execution condition set by the source SN. FFS on stage-3 detail of coding of execution condition(s) in the final message.</w:t>
      </w: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r>
        <w:rPr>
          <w:b w:val="0"/>
        </w:rPr>
        <w:t>2</w:t>
      </w:r>
      <w:r>
        <w:rPr>
          <w:b w:val="0"/>
        </w:rPr>
        <w:tab/>
      </w:r>
      <w:r>
        <w:rPr>
          <w:b w:val="0"/>
        </w:rPr>
        <w:t>Only SRB1 can be used in CPA and Inter-SN CPC scenarios in Rel-17. The complete message upon CPAC execution for CPA and Inter-SN CPC in Rel-17 should be provided to the MN via SRB1.</w:t>
      </w: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r>
        <w:rPr>
          <w:b w:val="0"/>
        </w:rPr>
        <w:t>3</w:t>
      </w:r>
      <w:r>
        <w:rPr>
          <w:b w:val="0"/>
        </w:rPr>
        <w:tab/>
      </w:r>
      <w:r>
        <w:rPr>
          <w:b w:val="0"/>
        </w:rPr>
        <w:t>UE checks the validity of CPAC execution criteria configuration immediately on receiving the CPAC Reconfiguration message.</w:t>
      </w: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r>
        <w:rPr>
          <w:b w:val="0"/>
        </w:rPr>
        <w:tab/>
      </w:r>
      <w:r>
        <w:rPr>
          <w:b w:val="0"/>
        </w:rPr>
        <w:t>Compliance check for embedded RRCReconfiguration may be delayed until execution (up to UE implementation). This does not introduce specification changes regarding compliance checking of embedded Reconfiguration message containing configuration of conditional PSCell candidate.</w:t>
      </w: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r>
        <w:rPr>
          <w:b w:val="0"/>
        </w:rPr>
        <w:t>4</w:t>
      </w:r>
      <w:r>
        <w:rPr>
          <w:b w:val="0"/>
        </w:rPr>
        <w:tab/>
      </w:r>
      <w:r>
        <w:rPr>
          <w:b w:val="0"/>
        </w:rPr>
        <w:t>For CPC initiated by MN, A4/B1 like execution condition should be supported.</w:t>
      </w: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r>
        <w:rPr>
          <w:b w:val="0"/>
        </w:rPr>
        <w:t>5</w:t>
      </w:r>
      <w:r>
        <w:rPr>
          <w:b w:val="0"/>
        </w:rPr>
        <w:tab/>
      </w:r>
      <w:r>
        <w:rPr>
          <w:b w:val="0"/>
        </w:rPr>
        <w:t>Non-conditional SCG RRC Reconfiguration can be sent in the same MN generated RRCRconfiguration message, which carries execution conditions and target candidate configurations e.g. ‎the mrdc-secondaryCellGroup can be sent in the same configuration message with the ‎conditionalReconfiguration for inter-SN CPC.</w:t>
      </w: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r>
        <w:rPr>
          <w:b w:val="0"/>
        </w:rPr>
        <w:t>6a</w:t>
      </w:r>
      <w:r>
        <w:rPr>
          <w:b w:val="0"/>
        </w:rPr>
        <w:tab/>
      </w:r>
      <w:r>
        <w:rPr>
          <w:b w:val="0"/>
        </w:rPr>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r>
        <w:rPr>
          <w:b w:val="0"/>
        </w:rPr>
        <w:t>6b</w:t>
      </w:r>
      <w:r>
        <w:rPr>
          <w:b w:val="0"/>
        </w:rPr>
        <w:tab/>
      </w:r>
      <w:r>
        <w:rPr>
          <w:b w:val="0"/>
        </w:rPr>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r>
        <w:rPr>
          <w:b w:val="0"/>
        </w:rPr>
        <w:t>7</w:t>
      </w:r>
      <w:r>
        <w:rPr>
          <w:b w:val="0"/>
        </w:rPr>
        <w:tab/>
      </w:r>
      <w:r>
        <w:rPr>
          <w:b w:val="0"/>
        </w:rPr>
        <w:t xml:space="preserve">The message carrying ‎conditionalReconfiguration for CPA/CPC is in MN format (i.e. contains ‎both MCG and SCG re-configurations). For the following cases: a). MN-Initiated CPA b). MN-Initiated inter-SN CPC c). SN-initiated inter-SN CPC. </w:t>
      </w: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r>
        <w:rPr>
          <w:b w:val="0"/>
        </w:rPr>
        <w:t>8</w:t>
      </w:r>
      <w:r>
        <w:rPr>
          <w:b w:val="0"/>
        </w:rPr>
        <w:tab/>
      </w:r>
      <w:r>
        <w:rPr>
          <w:b w:val="0"/>
        </w:rPr>
        <w:t xml:space="preserve">In CPA and Inter-SN CPC, upon execution of CPAC, ‎the UE ‎shall ‎reply the RRCReconfigurationComplete/RRCConnectionReconfigurationComplete ‎message to ‎the MN ‎including an embedded RRC complete message to the SN, and then the MN ‎informs the ‎target SN. </w:t>
      </w: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r>
        <w:rPr>
          <w:b w:val="0"/>
        </w:rPr>
        <w:t>9</w:t>
      </w:r>
      <w:r>
        <w:rPr>
          <w:b w:val="0"/>
        </w:rPr>
        <w:tab/>
      </w:r>
      <w:r>
        <w:rPr>
          <w:b w:val="0"/>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r>
        <w:rPr>
          <w:b w:val="0"/>
        </w:rPr>
        <w:t>10</w:t>
      </w:r>
      <w:r>
        <w:rPr>
          <w:b w:val="0"/>
        </w:rPr>
        <w:tab/>
      </w:r>
      <w:r>
        <w:rPr>
          <w:b w:val="0"/>
        </w:rPr>
        <w:t xml:space="preserve">SCGFailureInformation procedure can be taken as the baseline for CPAC failure ‎handling in Rel-17 ‎scenarios.‎ </w:t>
      </w: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r>
        <w:rPr>
          <w:b w:val="0"/>
        </w:rPr>
        <w:t xml:space="preserve">      FFS on the exact content of the message. </w:t>
      </w:r>
    </w:p>
    <w:p>
      <w:pPr>
        <w:pStyle w:val="187"/>
        <w:numPr>
          <w:ilvl w:val="0"/>
          <w:numId w:val="0"/>
        </w:numPr>
        <w:pBdr>
          <w:top w:val="single" w:color="auto" w:sz="4" w:space="1"/>
          <w:left w:val="single" w:color="auto" w:sz="4" w:space="4"/>
          <w:bottom w:val="single" w:color="auto" w:sz="4" w:space="1"/>
          <w:right w:val="single" w:color="auto" w:sz="4" w:space="4"/>
        </w:pBdr>
        <w:ind w:left="1619" w:hanging="360"/>
        <w:rPr>
          <w:b w:val="0"/>
        </w:rPr>
      </w:pPr>
      <w:r>
        <w:rPr>
          <w:b w:val="0"/>
        </w:rPr>
        <w:t xml:space="preserve">      FFS if time allows on further ‎enhancements to CPAC failure handling‎ </w:t>
      </w:r>
    </w:p>
    <w:p>
      <w:pPr>
        <w:spacing w:before="120" w:after="0"/>
        <w:rPr>
          <w:rFonts w:hint="default" w:ascii="Times New Roman" w:hAnsi="Times New Roman" w:cs="Times New Roman"/>
          <w:lang w:val="en-US" w:eastAsia="zh-CN"/>
        </w:rPr>
      </w:pPr>
      <w:r>
        <w:rPr>
          <w:rFonts w:hint="eastAsia" w:cs="Times New Roman"/>
          <w:lang w:val="en-US" w:eastAsia="zh-CN"/>
        </w:rPr>
        <w:t xml:space="preserve">RAN3 sends a LS R3-211338 [2] to inform the agreements on CPAC and ask some questions depending on RAN2 decision. Besides, companies discussed the stage-2 procedure for SN initiated inter-SN CPC via email discussion [Post113-e][234] [3]. </w:t>
      </w:r>
      <w:r>
        <w:rPr>
          <w:rFonts w:hint="eastAsia" w:ascii="Times New Roman" w:hAnsi="Times New Roman" w:cs="Times New Roman"/>
          <w:lang w:val="en-US" w:eastAsia="zh-CN"/>
        </w:rPr>
        <w:t xml:space="preserve">In this contribution, we discussed some </w:t>
      </w:r>
      <w:r>
        <w:rPr>
          <w:rFonts w:hint="eastAsia" w:cs="Times New Roman"/>
          <w:lang w:val="en-US" w:eastAsia="zh-CN"/>
        </w:rPr>
        <w:t>remaining</w:t>
      </w:r>
      <w:r>
        <w:rPr>
          <w:rFonts w:hint="eastAsia" w:ascii="Times New Roman" w:hAnsi="Times New Roman" w:cs="Times New Roman"/>
          <w:lang w:val="en-US" w:eastAsia="zh-CN"/>
        </w:rPr>
        <w:t xml:space="preserve"> issues on CPA</w:t>
      </w:r>
      <w:r>
        <w:rPr>
          <w:rFonts w:hint="eastAsia" w:cs="Times New Roman"/>
          <w:lang w:val="en-US" w:eastAsia="zh-CN"/>
        </w:rPr>
        <w:t>C procedure and signalling</w:t>
      </w:r>
      <w:r>
        <w:rPr>
          <w:rFonts w:hint="eastAsia" w:ascii="Times New Roman" w:hAnsi="Times New Roman" w:cs="Times New Roman"/>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widowControl w:val="0"/>
        <w:numPr>
          <w:ilvl w:val="0"/>
          <w:numId w:val="0"/>
        </w:numPr>
        <w:ind w:leftChars="0"/>
        <w:jc w:val="both"/>
        <w:rPr>
          <w:rFonts w:hint="default" w:cs="Times New Roman"/>
          <w:b/>
          <w:bCs w:val="0"/>
          <w:i/>
          <w:iCs w:val="0"/>
          <w:sz w:val="21"/>
          <w:szCs w:val="21"/>
          <w:u w:val="single"/>
          <w:lang w:val="en-US" w:eastAsia="zh-CN"/>
        </w:rPr>
      </w:pPr>
      <w:r>
        <w:rPr>
          <w:rFonts w:hint="eastAsia" w:cs="Times New Roman"/>
          <w:b/>
          <w:bCs w:val="0"/>
          <w:i/>
          <w:iCs w:val="0"/>
          <w:sz w:val="21"/>
          <w:szCs w:val="21"/>
          <w:u w:val="single"/>
          <w:lang w:val="en-US" w:eastAsia="zh-CN"/>
        </w:rPr>
        <w:t>Issue 1: the preparation and transfer of execution condition(s) in SN initiated inter-SN CPC</w:t>
      </w:r>
    </w:p>
    <w:p>
      <w:pPr>
        <w:widowControl w:val="0"/>
        <w:numPr>
          <w:ilvl w:val="0"/>
          <w:numId w:val="0"/>
        </w:numPr>
        <w:ind w:leftChars="0"/>
        <w:jc w:val="both"/>
        <w:rPr>
          <w:rFonts w:hint="eastAsia" w:cs="Times New Roman"/>
          <w:lang w:val="en-US" w:eastAsia="zh-CN"/>
        </w:rPr>
      </w:pPr>
      <w:r>
        <w:rPr>
          <w:rFonts w:hint="eastAsia" w:cs="Times New Roman"/>
          <w:b w:val="0"/>
          <w:bCs/>
          <w:i w:val="0"/>
          <w:iCs/>
          <w:sz w:val="21"/>
          <w:szCs w:val="21"/>
          <w:lang w:val="en-US" w:eastAsia="zh-CN"/>
        </w:rPr>
        <w:t xml:space="preserve">In SN initiated inter-SN CPC, the </w:t>
      </w:r>
      <w:r>
        <w:rPr>
          <w:b w:val="0"/>
        </w:rPr>
        <w:t xml:space="preserve">source SN </w:t>
      </w:r>
      <w:r>
        <w:rPr>
          <w:rFonts w:hint="eastAsia"/>
          <w:b w:val="0"/>
          <w:lang w:val="en-US" w:eastAsia="zh-CN"/>
        </w:rPr>
        <w:t xml:space="preserve">generates the execution condition(s) and </w:t>
      </w:r>
      <w:r>
        <w:rPr>
          <w:b w:val="0"/>
        </w:rPr>
        <w:t>transfer</w:t>
      </w:r>
      <w:r>
        <w:rPr>
          <w:rFonts w:hint="eastAsia"/>
          <w:b w:val="0"/>
          <w:lang w:val="en-US" w:eastAsia="zh-CN"/>
        </w:rPr>
        <w:t>s</w:t>
      </w:r>
      <w:r>
        <w:rPr>
          <w:b w:val="0"/>
        </w:rPr>
        <w:t xml:space="preserve"> the execution condition(s) to the MN.</w:t>
      </w:r>
      <w:r>
        <w:rPr>
          <w:rFonts w:hint="eastAsia"/>
          <w:b w:val="0"/>
          <w:lang w:val="en-US" w:eastAsia="zh-CN"/>
        </w:rPr>
        <w:t xml:space="preserve"> And </w:t>
      </w:r>
      <w:r>
        <w:rPr>
          <w:rFonts w:hint="eastAsia" w:cs="Times New Roman"/>
          <w:lang w:val="en-US" w:eastAsia="zh-CN"/>
        </w:rPr>
        <w:t xml:space="preserve">most companies </w:t>
      </w:r>
      <w:r>
        <w:rPr>
          <w:rFonts w:hint="eastAsia"/>
          <w:lang w:val="en-US" w:eastAsia="zh-CN"/>
        </w:rPr>
        <w:t xml:space="preserve">agreed that the source SN can </w:t>
      </w:r>
      <w:r>
        <w:rPr>
          <w:rFonts w:hint="eastAsia" w:cs="Times New Roman"/>
          <w:lang w:val="en-US" w:eastAsia="zh-CN"/>
        </w:rPr>
        <w:t xml:space="preserve">set the execution condition(s) per candidate cell </w:t>
      </w:r>
      <w:r>
        <w:rPr>
          <w:rFonts w:hint="eastAsia"/>
          <w:b w:val="0"/>
          <w:lang w:val="en-US" w:eastAsia="zh-CN"/>
        </w:rPr>
        <w:t>i</w:t>
      </w:r>
      <w:r>
        <w:rPr>
          <w:rFonts w:hint="eastAsia"/>
          <w:lang w:val="en-US" w:eastAsia="zh-CN"/>
        </w:rPr>
        <w:t xml:space="preserve">n the email discussion </w:t>
      </w:r>
      <w:r>
        <w:rPr>
          <w:rFonts w:hint="eastAsia" w:cs="Times New Roman"/>
          <w:lang w:val="en-US" w:eastAsia="zh-CN"/>
        </w:rPr>
        <w:t>[Post113-e][234]. However, regarding how to transfer the execution condition(s) to the MN, there are two options discussed on the table:</w:t>
      </w:r>
    </w:p>
    <w:p>
      <w:pPr>
        <w:widowControl w:val="0"/>
        <w:numPr>
          <w:ilvl w:val="0"/>
          <w:numId w:val="4"/>
        </w:numPr>
        <w:ind w:left="420" w:leftChars="0" w:hanging="420" w:firstLineChars="0"/>
        <w:jc w:val="both"/>
        <w:rPr>
          <w:rFonts w:hint="eastAsia" w:cs="Times New Roman"/>
          <w:lang w:val="en-US" w:eastAsia="zh-CN"/>
        </w:rPr>
      </w:pPr>
      <w:r>
        <w:rPr>
          <w:rFonts w:hint="eastAsia" w:cs="Times New Roman"/>
          <w:lang w:val="en-US" w:eastAsia="zh-CN"/>
        </w:rPr>
        <w:t>Option 1: the source SN transfers the execution condition(s) to the MN when requesting the CPC procedure (i.e. via SN Change Required message);</w:t>
      </w:r>
    </w:p>
    <w:p>
      <w:pPr>
        <w:widowControl w:val="0"/>
        <w:numPr>
          <w:ilvl w:val="0"/>
          <w:numId w:val="4"/>
        </w:numPr>
        <w:ind w:left="420" w:leftChars="0" w:hanging="420" w:firstLineChars="0"/>
        <w:jc w:val="both"/>
        <w:rPr>
          <w:rFonts w:hint="eastAsia" w:cs="Times New Roman"/>
          <w:lang w:val="en-US" w:eastAsia="zh-CN"/>
        </w:rPr>
      </w:pPr>
      <w:r>
        <w:rPr>
          <w:rFonts w:hint="eastAsia" w:cs="Times New Roman"/>
          <w:lang w:val="en-US" w:eastAsia="zh-CN"/>
        </w:rPr>
        <w:t>Option 2: the source SN transfers the execution condition(s) to the MN after knowing the candidate PSCell information accepted by the target SN.</w:t>
      </w:r>
    </w:p>
    <w:p>
      <w:pPr>
        <w:widowControl w:val="0"/>
        <w:numPr>
          <w:ilvl w:val="0"/>
          <w:numId w:val="0"/>
        </w:numPr>
        <w:ind w:leftChars="0"/>
        <w:jc w:val="both"/>
        <w:rPr>
          <w:rFonts w:hint="eastAsia" w:cs="Times New Roman"/>
          <w:lang w:val="en-US" w:eastAsia="zh-CN"/>
        </w:rPr>
      </w:pPr>
      <w:r>
        <w:rPr>
          <w:rFonts w:hint="eastAsia" w:cs="Times New Roman"/>
          <w:lang w:val="en-US" w:eastAsia="zh-CN"/>
        </w:rPr>
        <w:t xml:space="preserve">The option 1 is much straightforward. Considering the source SN shall provide candidate cell information (i.e. </w:t>
      </w:r>
      <w:r>
        <w:rPr>
          <w:rFonts w:hint="eastAsia" w:cs="Times New Roman"/>
          <w:i/>
          <w:iCs/>
          <w:lang w:val="en-US" w:eastAsia="zh-CN"/>
        </w:rPr>
        <w:t xml:space="preserve">candidateCellInfoListSN </w:t>
      </w:r>
      <w:r>
        <w:rPr>
          <w:rFonts w:hint="eastAsia" w:cs="Times New Roman"/>
          <w:lang w:val="en-US" w:eastAsia="zh-CN"/>
        </w:rPr>
        <w:t xml:space="preserve">within </w:t>
      </w:r>
      <w:r>
        <w:rPr>
          <w:rFonts w:hint="eastAsia" w:ascii="Times New Roman" w:hAnsi="Times New Roman" w:cs="Times New Roman"/>
          <w:b w:val="0"/>
          <w:bCs/>
          <w:i w:val="0"/>
          <w:iCs/>
          <w:sz w:val="21"/>
          <w:szCs w:val="21"/>
          <w:lang w:val="en-US" w:eastAsia="zh-CN"/>
        </w:rPr>
        <w:t xml:space="preserve">the </w:t>
      </w:r>
      <w:r>
        <w:rPr>
          <w:rFonts w:hint="eastAsia"/>
          <w:i/>
          <w:iCs/>
          <w:lang w:val="en-US" w:eastAsia="zh-CN"/>
        </w:rPr>
        <w:t>CG-Config</w:t>
      </w:r>
      <w:r>
        <w:rPr>
          <w:rFonts w:hint="eastAsia" w:ascii="Times New Roman" w:eastAsiaTheme="minorEastAsia"/>
          <w:lang w:val="en-US" w:eastAsia="zh-CN"/>
        </w:rPr>
        <w:t xml:space="preserve"> message</w:t>
      </w:r>
      <w:r>
        <w:rPr>
          <w:rFonts w:hint="eastAsia" w:cs="Times New Roman"/>
          <w:lang w:val="en-US" w:eastAsia="zh-CN"/>
        </w:rPr>
        <w:t>) to the MN via SN change required message, the execution condition(s) for each candidate cell can also be provided together with the candidate cell information. For option 2, an additional inter-node interaction between the MN and the source SN is required to provide the execution condition(s) for each prepared candidate PSCells after the target SN accepts the candidate PSCells, which increases the preparation delay and signaling overhead. Thus the option 1 can be taken as a baseline for SN initiated inter-SN CPC. However, considering the target SN may select same alternative candidate cells out of the candidate cells provided by the source SN, whose execution condition(s) has not been provided via option 1, the option 2 can be considered as a complementary solution to the option 1.</w:t>
      </w:r>
    </w:p>
    <w:p>
      <w:pPr>
        <w:widowControl w:val="0"/>
        <w:numPr>
          <w:ilvl w:val="0"/>
          <w:numId w:val="0"/>
        </w:numPr>
        <w:ind w:leftChars="0"/>
        <w:jc w:val="both"/>
        <w:rPr>
          <w:rFonts w:hint="eastAsia" w:cs="Times New Roman"/>
          <w:b/>
          <w:bCs/>
          <w:lang w:val="en-US" w:eastAsia="zh-CN"/>
        </w:rPr>
      </w:pPr>
      <w:r>
        <w:rPr>
          <w:rFonts w:hint="eastAsia" w:cs="Times New Roman"/>
          <w:b/>
          <w:bCs/>
          <w:lang w:val="en-US" w:eastAsia="zh-CN"/>
        </w:rPr>
        <w:t>Proposal 1: Transferring the execution condition(s) to the MN when requesting the CPC procedure (i.e. via SN Change Required message) is taken as a baseline for SN initiated inter-SN CPC procedure.</w:t>
      </w:r>
    </w:p>
    <w:p>
      <w:pPr>
        <w:widowControl w:val="0"/>
        <w:numPr>
          <w:ilvl w:val="0"/>
          <w:numId w:val="0"/>
        </w:numPr>
        <w:ind w:leftChars="0"/>
        <w:jc w:val="both"/>
        <w:rPr>
          <w:rFonts w:hint="default" w:cs="Times New Roman"/>
          <w:b/>
          <w:bCs/>
          <w:lang w:val="en-US" w:eastAsia="zh-CN"/>
        </w:rPr>
      </w:pPr>
      <w:r>
        <w:rPr>
          <w:rFonts w:hint="eastAsia" w:cs="Times New Roman"/>
          <w:b/>
          <w:bCs/>
          <w:lang w:val="en-US" w:eastAsia="zh-CN"/>
        </w:rPr>
        <w:t>Proposal 2: Providing the execution condition(s) to the MN after knowing the candidate PSCell information accepted by the target SN can be considered as a complementary solution to proposal 1 in same cases.</w:t>
      </w:r>
    </w:p>
    <w:p>
      <w:pPr>
        <w:widowControl w:val="0"/>
        <w:numPr>
          <w:ilvl w:val="0"/>
          <w:numId w:val="0"/>
        </w:numPr>
        <w:ind w:leftChars="0"/>
        <w:jc w:val="both"/>
        <w:rPr>
          <w:rFonts w:hint="eastAsia" w:cs="Times New Roman"/>
          <w:b w:val="0"/>
          <w:bCs/>
          <w:i w:val="0"/>
          <w:iCs/>
          <w:sz w:val="21"/>
          <w:szCs w:val="21"/>
          <w:lang w:val="en-US" w:eastAsia="zh-CN"/>
        </w:rPr>
      </w:pPr>
      <w:r>
        <w:rPr>
          <w:rFonts w:hint="eastAsia" w:cs="Times New Roman"/>
          <w:lang w:val="en-US" w:eastAsia="zh-CN"/>
        </w:rPr>
        <w:t xml:space="preserve">As providing </w:t>
      </w:r>
      <w:r>
        <w:rPr>
          <w:rFonts w:hint="eastAsia"/>
          <w:lang w:val="en-US" w:eastAsia="zh-CN"/>
        </w:rPr>
        <w:t>the candidate cell information list to the MN</w:t>
      </w:r>
      <w:r>
        <w:rPr>
          <w:rFonts w:hint="eastAsia" w:cs="Times New Roman"/>
          <w:lang w:val="en-US" w:eastAsia="zh-CN"/>
        </w:rPr>
        <w:t xml:space="preserve">, the source SN can include a list of execution conditions within </w:t>
      </w:r>
      <w:r>
        <w:rPr>
          <w:rFonts w:hint="eastAsia" w:ascii="Times New Roman" w:hAnsi="Times New Roman" w:cs="Times New Roman"/>
          <w:b w:val="0"/>
          <w:bCs/>
          <w:i w:val="0"/>
          <w:iCs/>
          <w:sz w:val="21"/>
          <w:szCs w:val="21"/>
          <w:lang w:val="en-US" w:eastAsia="zh-CN"/>
        </w:rPr>
        <w:t xml:space="preserve">the </w:t>
      </w:r>
      <w:r>
        <w:rPr>
          <w:rFonts w:hint="eastAsia"/>
          <w:i/>
          <w:iCs/>
          <w:lang w:val="en-US" w:eastAsia="zh-CN"/>
        </w:rPr>
        <w:t>CG-Config</w:t>
      </w:r>
      <w:r>
        <w:rPr>
          <w:rFonts w:hint="eastAsia" w:ascii="Times New Roman" w:eastAsiaTheme="minorEastAsia"/>
          <w:lang w:val="en-US" w:eastAsia="zh-CN"/>
        </w:rPr>
        <w:t xml:space="preserve"> message to the MN</w:t>
      </w:r>
      <w:r>
        <w:rPr>
          <w:rFonts w:hint="eastAsia"/>
          <w:lang w:val="en-US" w:eastAsia="zh-CN"/>
        </w:rPr>
        <w:t xml:space="preserve">. And each execution condition(s) can be linked with the frequency+PCI for the candidate PSCell. Similar to R16 CPC, </w:t>
      </w:r>
      <w:r>
        <w:rPr>
          <w:rFonts w:hint="eastAsia" w:cs="Times New Roman"/>
          <w:lang w:val="en-US" w:eastAsia="zh-CN"/>
        </w:rPr>
        <w:t xml:space="preserve">the execution condition(s) is set as the </w:t>
      </w:r>
      <w:r>
        <w:rPr>
          <w:rFonts w:hint="eastAsia" w:cs="Times New Roman"/>
          <w:i/>
          <w:iCs/>
          <w:lang w:val="en-US" w:eastAsia="zh-CN"/>
        </w:rPr>
        <w:t xml:space="preserve">measID(s) </w:t>
      </w:r>
      <w:r>
        <w:rPr>
          <w:rFonts w:hint="eastAsia" w:cs="Times New Roman"/>
          <w:lang w:val="en-US" w:eastAsia="zh-CN"/>
        </w:rPr>
        <w:t>configured by the source SN, which is associated with the measurement configuration for source SN. In the legacy procedure,</w:t>
      </w:r>
      <w:r>
        <w:rPr>
          <w:rFonts w:hint="eastAsia" w:ascii="Times New Roman" w:eastAsiaTheme="minorEastAsia"/>
          <w:lang w:val="en-US" w:eastAsia="zh-CN"/>
        </w:rPr>
        <w:t xml:space="preserve"> </w:t>
      </w:r>
      <w:r>
        <w:rPr>
          <w:rFonts w:hint="eastAsia"/>
          <w:lang w:val="en-US" w:eastAsia="zh-CN"/>
        </w:rPr>
        <w:t xml:space="preserve">the measurement configuration configured by the source SN is not required to be comprehended by </w:t>
      </w:r>
      <w:r>
        <w:rPr>
          <w:rFonts w:hint="eastAsia" w:ascii="Times New Roman" w:hAnsi="Times New Roman" w:cs="Times New Roman"/>
          <w:b w:val="0"/>
          <w:bCs/>
          <w:i w:val="0"/>
          <w:iCs/>
          <w:sz w:val="21"/>
          <w:szCs w:val="21"/>
          <w:lang w:val="en-US" w:eastAsia="zh-CN"/>
        </w:rPr>
        <w:t>other involved nodes (</w:t>
      </w:r>
      <w:r>
        <w:rPr>
          <w:rFonts w:hint="eastAsia" w:cs="Times New Roman"/>
          <w:b w:val="0"/>
          <w:bCs/>
          <w:i w:val="0"/>
          <w:iCs/>
          <w:sz w:val="21"/>
          <w:szCs w:val="21"/>
          <w:lang w:val="en-US" w:eastAsia="zh-CN"/>
        </w:rPr>
        <w:t>e.g.</w:t>
      </w:r>
      <w:r>
        <w:rPr>
          <w:rFonts w:hint="eastAsia" w:ascii="Times New Roman" w:hAnsi="Times New Roman" w:cs="Times New Roman"/>
          <w:b w:val="0"/>
          <w:bCs/>
          <w:i w:val="0"/>
          <w:iCs/>
          <w:sz w:val="21"/>
          <w:szCs w:val="21"/>
          <w:lang w:val="en-US" w:eastAsia="zh-CN"/>
        </w:rPr>
        <w:t xml:space="preserve"> </w:t>
      </w:r>
      <w:r>
        <w:rPr>
          <w:rFonts w:hint="default" w:ascii="Times New Roman" w:hAnsi="Times New Roman" w:cs="Times New Roman"/>
          <w:b w:val="0"/>
          <w:bCs/>
          <w:i w:val="0"/>
          <w:iCs/>
          <w:sz w:val="21"/>
          <w:szCs w:val="21"/>
          <w:lang w:val="en-US" w:eastAsia="zh-CN"/>
        </w:rPr>
        <w:t xml:space="preserve">the MN </w:t>
      </w:r>
      <w:r>
        <w:rPr>
          <w:rFonts w:hint="eastAsia" w:cs="Times New Roman"/>
          <w:b w:val="0"/>
          <w:bCs/>
          <w:i w:val="0"/>
          <w:iCs/>
          <w:sz w:val="21"/>
          <w:szCs w:val="21"/>
          <w:lang w:val="en-US" w:eastAsia="zh-CN"/>
        </w:rPr>
        <w:t>or</w:t>
      </w:r>
      <w:r>
        <w:rPr>
          <w:rFonts w:hint="default" w:ascii="Times New Roman" w:hAnsi="Times New Roman" w:cs="Times New Roman"/>
          <w:b w:val="0"/>
          <w:bCs/>
          <w:i w:val="0"/>
          <w:iCs/>
          <w:sz w:val="21"/>
          <w:szCs w:val="21"/>
          <w:lang w:val="en-US" w:eastAsia="zh-CN"/>
        </w:rPr>
        <w:t xml:space="preserve"> the target SN</w:t>
      </w:r>
      <w:r>
        <w:rPr>
          <w:rFonts w:hint="eastAsia" w:cs="Times New Roman"/>
          <w:b w:val="0"/>
          <w:bCs/>
          <w:i w:val="0"/>
          <w:iCs/>
          <w:sz w:val="21"/>
          <w:szCs w:val="21"/>
          <w:lang w:val="en-US" w:eastAsia="zh-CN"/>
        </w:rPr>
        <w:t>). The same principle can be reused for the execution condition configuration, i.e.</w:t>
      </w:r>
      <w:r>
        <w:rPr>
          <w:rFonts w:hint="default" w:ascii="Times New Roman" w:hAnsi="Times New Roman" w:cs="Times New Roman"/>
          <w:b w:val="0"/>
          <w:bCs/>
          <w:i w:val="0"/>
          <w:iCs/>
          <w:sz w:val="21"/>
          <w:szCs w:val="21"/>
          <w:lang w:val="en-US" w:eastAsia="zh-CN"/>
        </w:rPr>
        <w:t xml:space="preserve"> </w:t>
      </w:r>
      <w:r>
        <w:rPr>
          <w:rFonts w:hint="eastAsia" w:cs="Times New Roman"/>
          <w:b w:val="0"/>
          <w:bCs/>
          <w:i w:val="0"/>
          <w:iCs/>
          <w:sz w:val="21"/>
          <w:szCs w:val="21"/>
          <w:lang w:val="en-US" w:eastAsia="zh-CN"/>
        </w:rPr>
        <w:t xml:space="preserve">the MN is not required to comprehend </w:t>
      </w:r>
      <w:r>
        <w:rPr>
          <w:rFonts w:hint="default" w:ascii="Times New Roman" w:hAnsi="Times New Roman" w:cs="Times New Roman"/>
          <w:b w:val="0"/>
          <w:bCs/>
          <w:i w:val="0"/>
          <w:iCs/>
          <w:sz w:val="21"/>
          <w:szCs w:val="21"/>
          <w:lang w:val="en-US" w:eastAsia="zh-CN"/>
        </w:rPr>
        <w:t xml:space="preserve">the </w:t>
      </w:r>
      <w:r>
        <w:rPr>
          <w:rFonts w:hint="eastAsia" w:cs="Times New Roman"/>
          <w:b w:val="0"/>
          <w:bCs/>
          <w:i w:val="0"/>
          <w:iCs/>
          <w:sz w:val="21"/>
          <w:szCs w:val="21"/>
          <w:lang w:val="en-US" w:eastAsia="zh-CN"/>
        </w:rPr>
        <w:t>execution condition(s)</w:t>
      </w:r>
      <w:r>
        <w:rPr>
          <w:rFonts w:hint="default" w:ascii="Times New Roman" w:hAnsi="Times New Roman" w:cs="Times New Roman"/>
          <w:b w:val="0"/>
          <w:bCs/>
          <w:i w:val="0"/>
          <w:iCs/>
          <w:sz w:val="21"/>
          <w:szCs w:val="21"/>
          <w:lang w:val="en-US" w:eastAsia="zh-CN"/>
        </w:rPr>
        <w:t xml:space="preserve"> set by the source SN</w:t>
      </w:r>
      <w:r>
        <w:rPr>
          <w:rFonts w:hint="eastAsia" w:cs="Times New Roman"/>
          <w:b w:val="0"/>
          <w:bCs/>
          <w:i w:val="0"/>
          <w:iCs/>
          <w:sz w:val="21"/>
          <w:szCs w:val="21"/>
          <w:lang w:val="en-US" w:eastAsia="zh-CN"/>
        </w:rPr>
        <w:t>. Thus the execution condition(s) (</w:t>
      </w:r>
      <w:r>
        <w:rPr>
          <w:rFonts w:hint="eastAsia"/>
          <w:lang w:val="en-US" w:eastAsia="zh-CN"/>
        </w:rPr>
        <w:t>e.g. one or two measIDs</w:t>
      </w:r>
      <w:r>
        <w:rPr>
          <w:rFonts w:hint="eastAsia" w:cs="Times New Roman"/>
          <w:b w:val="0"/>
          <w:bCs/>
          <w:i w:val="0"/>
          <w:iCs/>
          <w:sz w:val="21"/>
          <w:szCs w:val="21"/>
          <w:lang w:val="en-US" w:eastAsia="zh-CN"/>
        </w:rPr>
        <w:t xml:space="preserve">) for each candidate cell can be encapsulated as a </w:t>
      </w:r>
      <w:r>
        <w:rPr>
          <w:rFonts w:hint="default" w:ascii="Times New Roman" w:hAnsi="Times New Roman" w:cs="Times New Roman"/>
          <w:b w:val="0"/>
          <w:bCs/>
          <w:i w:val="0"/>
          <w:iCs/>
          <w:sz w:val="21"/>
          <w:szCs w:val="21"/>
          <w:lang w:val="en-US" w:eastAsia="zh-CN"/>
        </w:rPr>
        <w:t>transparent container</w:t>
      </w:r>
      <w:r>
        <w:rPr>
          <w:rFonts w:hint="eastAsia" w:cs="Times New Roman"/>
          <w:b w:val="0"/>
          <w:bCs/>
          <w:i w:val="0"/>
          <w:iCs/>
          <w:sz w:val="21"/>
          <w:szCs w:val="21"/>
          <w:lang w:val="en-US" w:eastAsia="zh-CN"/>
        </w:rPr>
        <w:t xml:space="preserve"> to the MN.</w:t>
      </w:r>
    </w:p>
    <w:p>
      <w:pPr>
        <w:widowControl w:val="0"/>
        <w:numPr>
          <w:ilvl w:val="0"/>
          <w:numId w:val="0"/>
        </w:numPr>
        <w:ind w:leftChars="0"/>
        <w:jc w:val="both"/>
        <w:rPr>
          <w:rFonts w:hint="default" w:cs="Times New Roman"/>
          <w:b w:val="0"/>
          <w:bCs/>
          <w:i/>
          <w:iCs w:val="0"/>
          <w:sz w:val="21"/>
          <w:szCs w:val="21"/>
          <w:lang w:val="en-US" w:eastAsia="zh-CN"/>
        </w:rPr>
      </w:pPr>
      <w:r>
        <w:rPr>
          <w:rFonts w:hint="eastAsia" w:cs="Times New Roman"/>
          <w:b w:val="0"/>
          <w:bCs/>
          <w:i/>
          <w:iCs w:val="0"/>
          <w:sz w:val="21"/>
          <w:szCs w:val="21"/>
          <w:lang w:val="en-US" w:eastAsia="zh-CN"/>
        </w:rPr>
        <w:t>Observation 1: As the legacy SN change procedure, other involved nodes (e.g. the MN or the target SN) are not required to comprehend the measurement configuration set by the source SN in SN initiated inter-SN CPC, including the measID(s) set by the source SN.</w:t>
      </w:r>
    </w:p>
    <w:p>
      <w:pPr>
        <w:widowControl w:val="0"/>
        <w:numPr>
          <w:ilvl w:val="0"/>
          <w:numId w:val="0"/>
        </w:numPr>
        <w:ind w:leftChars="0"/>
        <w:jc w:val="both"/>
        <w:rPr>
          <w:rFonts w:hint="default" w:cs="Times New Roman"/>
          <w:b/>
          <w:bCs w:val="0"/>
          <w:i w:val="0"/>
          <w:iCs/>
          <w:sz w:val="21"/>
          <w:szCs w:val="21"/>
          <w:lang w:val="en-US" w:eastAsia="zh-CN"/>
        </w:rPr>
      </w:pPr>
      <w:r>
        <w:rPr>
          <w:rFonts w:hint="eastAsia" w:cs="Times New Roman"/>
          <w:b/>
          <w:bCs w:val="0"/>
          <w:i w:val="0"/>
          <w:iCs/>
          <w:sz w:val="21"/>
          <w:szCs w:val="21"/>
          <w:lang w:val="en-US" w:eastAsia="zh-CN"/>
        </w:rPr>
        <w:t>Proposal 3: In SN initiated inter-SN CPC, other involved nodes (e.g. the MN or the target SN) are not required to comprehend the execution condition(s) set by the source SN.</w:t>
      </w:r>
    </w:p>
    <w:p>
      <w:pPr>
        <w:widowControl w:val="0"/>
        <w:numPr>
          <w:ilvl w:val="0"/>
          <w:numId w:val="0"/>
        </w:numPr>
        <w:ind w:leftChars="0"/>
        <w:jc w:val="both"/>
        <w:rPr>
          <w:rFonts w:hint="default" w:ascii="Times New Roman" w:hAnsi="Times New Roman" w:cs="Times New Roman"/>
          <w:b/>
          <w:bCs w:val="0"/>
          <w:i w:val="0"/>
          <w:iCs/>
          <w:sz w:val="21"/>
          <w:szCs w:val="21"/>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4</w:t>
      </w:r>
      <w:r>
        <w:rPr>
          <w:rFonts w:hint="default" w:ascii="Times New Roman" w:hAnsi="Times New Roman" w:cs="Times New Roman"/>
          <w:b/>
          <w:bCs w:val="0"/>
          <w:i w:val="0"/>
          <w:iCs/>
          <w:sz w:val="21"/>
          <w:szCs w:val="21"/>
          <w:lang w:val="en-US" w:eastAsia="zh-CN"/>
        </w:rPr>
        <w:t xml:space="preserve">: In SN initiated inter-SN CPC, </w:t>
      </w:r>
      <w:r>
        <w:rPr>
          <w:rFonts w:hint="eastAsia" w:cs="Times New Roman"/>
          <w:b/>
          <w:bCs w:val="0"/>
          <w:i w:val="0"/>
          <w:iCs/>
          <w:sz w:val="21"/>
          <w:szCs w:val="21"/>
          <w:lang w:val="en-US" w:eastAsia="zh-CN"/>
        </w:rPr>
        <w:t xml:space="preserve">a list of execution conditions can be included in </w:t>
      </w:r>
      <w:r>
        <w:rPr>
          <w:rFonts w:hint="eastAsia"/>
          <w:b/>
          <w:bCs w:val="0"/>
          <w:i/>
          <w:iCs/>
          <w:lang w:val="en-US" w:eastAsia="zh-CN"/>
        </w:rPr>
        <w:t>CG-Config</w:t>
      </w:r>
      <w:r>
        <w:rPr>
          <w:rFonts w:hint="eastAsia" w:ascii="Times New Roman" w:eastAsiaTheme="minorEastAsia"/>
          <w:b/>
          <w:bCs w:val="0"/>
          <w:lang w:val="en-US" w:eastAsia="zh-CN"/>
        </w:rPr>
        <w:t xml:space="preserve"> message</w:t>
      </w:r>
      <w:r>
        <w:rPr>
          <w:rFonts w:hint="eastAsia"/>
          <w:b/>
          <w:bCs w:val="0"/>
          <w:lang w:val="en-US" w:eastAsia="zh-CN"/>
        </w:rPr>
        <w:t xml:space="preserve"> sent to the MN</w:t>
      </w:r>
      <w:r>
        <w:rPr>
          <w:rFonts w:hint="eastAsia" w:ascii="Times New Roman" w:eastAsiaTheme="minorEastAsia"/>
          <w:b/>
          <w:bCs w:val="0"/>
          <w:lang w:val="en-US" w:eastAsia="zh-CN"/>
        </w:rPr>
        <w:t xml:space="preserve">. And each execution condition(s) is </w:t>
      </w:r>
      <w:r>
        <w:rPr>
          <w:rFonts w:hint="eastAsia"/>
          <w:b/>
          <w:bCs w:val="0"/>
          <w:lang w:val="en-US" w:eastAsia="zh-CN"/>
        </w:rPr>
        <w:t xml:space="preserve">set per frequency+PCI and </w:t>
      </w:r>
      <w:r>
        <w:rPr>
          <w:rFonts w:hint="eastAsia" w:ascii="Times New Roman" w:eastAsiaTheme="minorEastAsia"/>
          <w:b/>
          <w:bCs w:val="0"/>
          <w:lang w:val="en-US" w:eastAsia="zh-CN"/>
        </w:rPr>
        <w:t>encapsulated as a transparent container</w:t>
      </w:r>
      <w:r>
        <w:rPr>
          <w:rFonts w:hint="default" w:ascii="Times New Roman" w:hAnsi="Times New Roman" w:cs="Times New Roman"/>
          <w:b/>
          <w:bCs w:val="0"/>
          <w:i w:val="0"/>
          <w:iCs/>
          <w:sz w:val="21"/>
          <w:szCs w:val="21"/>
          <w:lang w:val="en-US" w:eastAsia="zh-CN"/>
        </w:rPr>
        <w:t>.</w:t>
      </w:r>
    </w:p>
    <w:p>
      <w:pPr>
        <w:pStyle w:val="4"/>
        <w:ind w:left="0" w:leftChars="0" w:firstLine="0" w:firstLineChars="0"/>
        <w:jc w:val="both"/>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In MN initiated inter-SN CPC and CPA, it</w:t>
      </w:r>
      <w:r>
        <w:rPr>
          <w:rFonts w:hint="default" w:ascii="Times New Roman" w:hAnsi="Times New Roman" w:cs="Times New Roman"/>
          <w:b w:val="0"/>
          <w:bCs/>
          <w:i w:val="0"/>
          <w:iCs/>
          <w:sz w:val="21"/>
          <w:szCs w:val="21"/>
          <w:lang w:val="en-US" w:eastAsia="zh-CN"/>
        </w:rPr>
        <w:t>’</w:t>
      </w:r>
      <w:r>
        <w:rPr>
          <w:rFonts w:hint="eastAsia" w:ascii="Times New Roman" w:hAnsi="Times New Roman" w:cs="Times New Roman"/>
          <w:b w:val="0"/>
          <w:bCs/>
          <w:i w:val="0"/>
          <w:iCs/>
          <w:sz w:val="21"/>
          <w:szCs w:val="21"/>
          <w:lang w:val="en-US" w:eastAsia="zh-CN"/>
        </w:rPr>
        <w:t>s agreed that</w:t>
      </w:r>
      <w:r>
        <w:rPr>
          <w:rFonts w:hint="default" w:ascii="Times New Roman" w:hAnsi="Times New Roman" w:cs="Times New Roman"/>
          <w:b w:val="0"/>
          <w:bCs/>
          <w:i w:val="0"/>
          <w:iCs/>
          <w:sz w:val="21"/>
          <w:szCs w:val="21"/>
          <w:lang w:val="en-US" w:eastAsia="zh-CN"/>
        </w:rPr>
        <w:t xml:space="preserve"> the MN is not required to indicate the execution condition(s) to other involved entities (e.g. target SN, source SN).</w:t>
      </w:r>
      <w:r>
        <w:rPr>
          <w:rFonts w:hint="eastAsia" w:ascii="Times New Roman" w:hAnsi="Times New Roman" w:cs="Times New Roman"/>
          <w:b w:val="0"/>
          <w:bCs/>
          <w:i w:val="0"/>
          <w:iCs/>
          <w:sz w:val="21"/>
          <w:szCs w:val="21"/>
          <w:lang w:val="en-US" w:eastAsia="zh-CN"/>
        </w:rPr>
        <w:t xml:space="preserve"> So the MN shall not send the execution condition(s) to the target SN in the SN addition procedure. In SN initiated inter-SN CPC, the source SN can send the execution condition(s) to the MN via SN change required message. Considering the final RRC message including conditional reconfiguration configuration is in MN-format in case both CPA and MN/SN initiated inter-SN CPC. Therefore, a unified SN addition procedure can be considered to request the candidate PSCell configuration towards the target SN in cases of CPA, MN initiated and SN initiated inter-SN CPC. </w:t>
      </w:r>
    </w:p>
    <w:p>
      <w:pPr>
        <w:pStyle w:val="4"/>
        <w:ind w:left="0" w:leftChars="0" w:firstLine="0" w:firstLineChars="0"/>
        <w:jc w:val="both"/>
        <w:rPr>
          <w:rFonts w:hint="eastAsia" w:ascii="Times New Roman" w:hAnsi="Times New Roman" w:cs="Times New Roman"/>
          <w:b w:val="0"/>
          <w:bCs/>
          <w:i/>
          <w:iCs w:val="0"/>
          <w:sz w:val="21"/>
          <w:szCs w:val="21"/>
          <w:lang w:val="en-US" w:eastAsia="zh-CN"/>
        </w:rPr>
      </w:pPr>
      <w:r>
        <w:rPr>
          <w:rFonts w:hint="eastAsia" w:ascii="Times New Roman" w:hAnsi="Times New Roman" w:cs="Times New Roman"/>
          <w:b w:val="0"/>
          <w:bCs/>
          <w:i/>
          <w:iCs w:val="0"/>
          <w:sz w:val="21"/>
          <w:szCs w:val="21"/>
          <w:lang w:val="en-US" w:eastAsia="zh-CN"/>
        </w:rPr>
        <w:t>Observation 2: It</w:t>
      </w:r>
      <w:r>
        <w:rPr>
          <w:rFonts w:hint="default" w:ascii="Times New Roman" w:hAnsi="Times New Roman" w:cs="Times New Roman"/>
          <w:b w:val="0"/>
          <w:bCs/>
          <w:i/>
          <w:iCs w:val="0"/>
          <w:sz w:val="21"/>
          <w:szCs w:val="21"/>
          <w:lang w:val="en-US" w:eastAsia="zh-CN"/>
        </w:rPr>
        <w:t>’</w:t>
      </w:r>
      <w:r>
        <w:rPr>
          <w:rFonts w:hint="eastAsia" w:ascii="Times New Roman" w:hAnsi="Times New Roman" w:cs="Times New Roman"/>
          <w:b w:val="0"/>
          <w:bCs/>
          <w:i/>
          <w:iCs w:val="0"/>
          <w:sz w:val="21"/>
          <w:szCs w:val="21"/>
          <w:lang w:val="en-US" w:eastAsia="zh-CN"/>
        </w:rPr>
        <w:t>s agreed that</w:t>
      </w:r>
      <w:r>
        <w:rPr>
          <w:rFonts w:hint="default" w:ascii="Times New Roman" w:hAnsi="Times New Roman" w:cs="Times New Roman"/>
          <w:b w:val="0"/>
          <w:bCs/>
          <w:i/>
          <w:iCs w:val="0"/>
          <w:sz w:val="21"/>
          <w:szCs w:val="21"/>
          <w:lang w:val="en-US" w:eastAsia="zh-CN"/>
        </w:rPr>
        <w:t xml:space="preserve"> the MN is not required to indicate the execution condition(s) to other involved entities (e.g. target SN, source SN)</w:t>
      </w:r>
      <w:r>
        <w:rPr>
          <w:rFonts w:hint="eastAsia" w:ascii="Times New Roman" w:hAnsi="Times New Roman" w:cs="Times New Roman"/>
          <w:b w:val="0"/>
          <w:bCs/>
          <w:i/>
          <w:iCs w:val="0"/>
          <w:sz w:val="21"/>
          <w:szCs w:val="21"/>
          <w:lang w:val="en-US" w:eastAsia="zh-CN"/>
        </w:rPr>
        <w:t xml:space="preserve"> in MN initiated inter-SN CPC and CPA. The MN shall not send the execution condition(s) to the target SN in the SN addition procedure.</w:t>
      </w:r>
    </w:p>
    <w:p>
      <w:pPr>
        <w:pStyle w:val="4"/>
        <w:ind w:left="0" w:leftChars="0" w:firstLine="0" w:firstLineChars="0"/>
        <w:jc w:val="both"/>
        <w:rPr>
          <w:rFonts w:hint="default" w:ascii="Times New Roman" w:hAnsi="Times New Roman" w:cs="Times New Roman"/>
          <w:b w:val="0"/>
          <w:bCs/>
          <w:i/>
          <w:iCs w:val="0"/>
          <w:sz w:val="21"/>
          <w:szCs w:val="21"/>
          <w:lang w:val="en-US" w:eastAsia="zh-CN"/>
        </w:rPr>
      </w:pPr>
      <w:r>
        <w:rPr>
          <w:rFonts w:hint="eastAsia" w:ascii="Times New Roman" w:hAnsi="Times New Roman" w:cs="Times New Roman"/>
          <w:b w:val="0"/>
          <w:bCs/>
          <w:i/>
          <w:iCs w:val="0"/>
          <w:sz w:val="21"/>
          <w:szCs w:val="21"/>
          <w:lang w:val="en-US" w:eastAsia="zh-CN"/>
        </w:rPr>
        <w:t>Observation 3: Since the final RRC message including conditional reconfiguration configuration is in MN-format in case both CPA and MN/SN initiated inter-SN CPC, a unified SN addition procedure can be considered to request the candidate PSCell configuration towards the target SN in those cases.</w:t>
      </w:r>
    </w:p>
    <w:p>
      <w:pPr>
        <w:pStyle w:val="4"/>
        <w:ind w:left="0" w:leftChars="0" w:firstLine="0" w:firstLineChars="0"/>
        <w:jc w:val="both"/>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Accordingly, the MN is not required to indicate the execution condition(s) to the target SN in SN initiated inter-SN CPC, similar to that in case of CPA and MN initiated inter-SN CPC.</w:t>
      </w:r>
    </w:p>
    <w:p>
      <w:pPr>
        <w:pStyle w:val="4"/>
        <w:ind w:left="0" w:leftChars="0" w:firstLine="0" w:firstLineChars="0"/>
        <w:jc w:val="both"/>
        <w:rPr>
          <w:rFonts w:hint="eastAsia" w:cs="Times New Roman"/>
          <w:b w:val="0"/>
          <w:bCs/>
          <w:i w:val="0"/>
          <w:iCs/>
          <w:sz w:val="21"/>
          <w:szCs w:val="21"/>
          <w:lang w:val="en-US" w:eastAsia="zh-CN"/>
        </w:rPr>
      </w:pPr>
      <w:r>
        <w:rPr>
          <w:rFonts w:hint="eastAsia" w:ascii="Times New Roman" w:hAnsi="Times New Roman" w:cs="Times New Roman"/>
          <w:b/>
          <w:bCs w:val="0"/>
          <w:i w:val="0"/>
          <w:iCs/>
          <w:sz w:val="21"/>
          <w:szCs w:val="21"/>
          <w:lang w:val="en-US" w:eastAsia="zh-CN"/>
        </w:rPr>
        <w:t>Proposal 5: In SN initiated inter-SN CPC, the MN is not required to indicate the execution condition(s) to the target SN.</w:t>
      </w:r>
    </w:p>
    <w:p>
      <w:pPr>
        <w:widowControl w:val="0"/>
        <w:numPr>
          <w:ilvl w:val="0"/>
          <w:numId w:val="0"/>
        </w:numPr>
        <w:ind w:leftChars="0"/>
        <w:jc w:val="both"/>
        <w:rPr>
          <w:rFonts w:hint="default" w:cs="Times New Roman"/>
          <w:b/>
          <w:bCs w:val="0"/>
          <w:i/>
          <w:iCs w:val="0"/>
          <w:sz w:val="21"/>
          <w:szCs w:val="21"/>
          <w:u w:val="single"/>
          <w:lang w:val="en-US" w:eastAsia="zh-CN"/>
        </w:rPr>
      </w:pPr>
      <w:r>
        <w:rPr>
          <w:rFonts w:hint="eastAsia" w:cs="Times New Roman"/>
          <w:b/>
          <w:bCs w:val="0"/>
          <w:i/>
          <w:iCs w:val="0"/>
          <w:sz w:val="21"/>
          <w:szCs w:val="21"/>
          <w:u w:val="single"/>
          <w:lang w:val="en-US" w:eastAsia="zh-CN"/>
        </w:rPr>
        <w:t>Issue 2: the transfer of candidate PSCell configuration</w:t>
      </w:r>
    </w:p>
    <w:p>
      <w:pPr>
        <w:widowControl w:val="0"/>
        <w:numPr>
          <w:ilvl w:val="0"/>
          <w:numId w:val="0"/>
        </w:numPr>
        <w:ind w:left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 xml:space="preserve">At last meeting, RAN3 assumed that multiple PSCells can be prepared via one SN change procedure. And RAN3 ask RAN2 to discuss on the inter-node RRC container design: will one RRC container for one PSCell be used, or one RRC container for multiple PSCells? </w:t>
      </w:r>
    </w:p>
    <w:p>
      <w:pPr>
        <w:widowControl w:val="0"/>
        <w:numPr>
          <w:ilvl w:val="0"/>
          <w:numId w:val="0"/>
        </w:numPr>
        <w:ind w:left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 xml:space="preserve">In the legacy procedure, only one PSCell is prepared via one SN change procedure. The target SN shall include the prepared PSCell configuration into the </w:t>
      </w:r>
      <w:r>
        <w:rPr>
          <w:rFonts w:hint="eastAsia" w:cs="Times New Roman"/>
          <w:b w:val="0"/>
          <w:bCs/>
          <w:i/>
          <w:iCs w:val="0"/>
          <w:sz w:val="21"/>
          <w:szCs w:val="21"/>
          <w:lang w:val="en-US" w:eastAsia="zh-CN"/>
        </w:rPr>
        <w:t>CG-Config</w:t>
      </w:r>
      <w:r>
        <w:rPr>
          <w:rFonts w:hint="eastAsia" w:cs="Times New Roman"/>
          <w:b w:val="0"/>
          <w:bCs/>
          <w:i w:val="0"/>
          <w:iCs/>
          <w:sz w:val="21"/>
          <w:szCs w:val="21"/>
          <w:lang w:val="en-US" w:eastAsia="zh-CN"/>
        </w:rPr>
        <w:t xml:space="preserve"> container to the MN via SN addition request acknowledge message. In case multiple PSCell configurations are provided by the target SN, there are two options can be considered on how to encapsulate multiple candidate PSCell configurations into one SN addition request acknowledge message, :</w:t>
      </w:r>
    </w:p>
    <w:p>
      <w:pPr>
        <w:widowControl w:val="0"/>
        <w:numPr>
          <w:ilvl w:val="0"/>
          <w:numId w:val="4"/>
        </w:numPr>
        <w:ind w:left="420" w:leftChars="0" w:hanging="420" w:firstLine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 xml:space="preserve">Option 1: a list of </w:t>
      </w:r>
      <w:r>
        <w:rPr>
          <w:rFonts w:hint="eastAsia" w:cs="Times New Roman"/>
          <w:b w:val="0"/>
          <w:bCs/>
          <w:i/>
          <w:iCs w:val="0"/>
          <w:sz w:val="21"/>
          <w:szCs w:val="21"/>
          <w:lang w:val="en-US" w:eastAsia="zh-CN"/>
        </w:rPr>
        <w:t>CG-Config</w:t>
      </w:r>
      <w:r>
        <w:rPr>
          <w:rFonts w:hint="eastAsia" w:cs="Times New Roman"/>
          <w:b w:val="0"/>
          <w:bCs/>
          <w:i w:val="0"/>
          <w:iCs/>
          <w:sz w:val="21"/>
          <w:szCs w:val="21"/>
          <w:lang w:val="en-US" w:eastAsia="zh-CN"/>
        </w:rPr>
        <w:t xml:space="preserve"> container is included in SN addition request acknowledge message, one container including one PSCell configuration</w:t>
      </w:r>
    </w:p>
    <w:p>
      <w:pPr>
        <w:widowControl w:val="0"/>
        <w:numPr>
          <w:ilvl w:val="0"/>
          <w:numId w:val="4"/>
        </w:numPr>
        <w:ind w:left="420" w:leftChars="0" w:hanging="420" w:firstLineChars="0"/>
        <w:jc w:val="both"/>
        <w:rPr>
          <w:rFonts w:hint="default" w:cs="Times New Roman"/>
          <w:b w:val="0"/>
          <w:bCs/>
          <w:i w:val="0"/>
          <w:iCs/>
          <w:sz w:val="21"/>
          <w:szCs w:val="21"/>
          <w:lang w:val="en-US" w:eastAsia="zh-CN"/>
        </w:rPr>
      </w:pPr>
      <w:r>
        <w:rPr>
          <w:rFonts w:hint="eastAsia" w:cs="Times New Roman"/>
          <w:b w:val="0"/>
          <w:bCs/>
          <w:i w:val="0"/>
          <w:iCs/>
          <w:sz w:val="21"/>
          <w:szCs w:val="21"/>
          <w:lang w:val="en-US" w:eastAsia="zh-CN"/>
        </w:rPr>
        <w:t xml:space="preserve">Option 2: multiple PSCell configuration is included in one </w:t>
      </w:r>
      <w:r>
        <w:rPr>
          <w:rFonts w:hint="eastAsia" w:cs="Times New Roman"/>
          <w:b w:val="0"/>
          <w:bCs/>
          <w:i/>
          <w:iCs w:val="0"/>
          <w:sz w:val="21"/>
          <w:szCs w:val="21"/>
          <w:lang w:val="en-US" w:eastAsia="zh-CN"/>
        </w:rPr>
        <w:t>CG-Config</w:t>
      </w:r>
      <w:r>
        <w:rPr>
          <w:rFonts w:hint="eastAsia" w:cs="Times New Roman"/>
          <w:b w:val="0"/>
          <w:bCs/>
          <w:i w:val="0"/>
          <w:iCs/>
          <w:sz w:val="21"/>
          <w:szCs w:val="21"/>
          <w:lang w:val="en-US" w:eastAsia="zh-CN"/>
        </w:rPr>
        <w:t xml:space="preserve"> container </w:t>
      </w:r>
    </w:p>
    <w:p>
      <w:pPr>
        <w:widowControl w:val="0"/>
        <w:numPr>
          <w:ilvl w:val="0"/>
          <w:numId w:val="0"/>
        </w:numPr>
        <w:ind w:left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 xml:space="preserve">In </w:t>
      </w:r>
      <w:r>
        <w:rPr>
          <w:rFonts w:hint="eastAsia" w:cs="Times New Roman"/>
          <w:b w:val="0"/>
          <w:bCs/>
          <w:i/>
          <w:iCs w:val="0"/>
          <w:sz w:val="21"/>
          <w:szCs w:val="21"/>
          <w:lang w:val="en-US" w:eastAsia="zh-CN"/>
        </w:rPr>
        <w:t xml:space="preserve">CG-Config </w:t>
      </w:r>
      <w:r>
        <w:rPr>
          <w:rFonts w:hint="eastAsia" w:cs="Times New Roman"/>
          <w:b w:val="0"/>
          <w:bCs/>
          <w:i w:val="0"/>
          <w:iCs/>
          <w:sz w:val="21"/>
          <w:szCs w:val="21"/>
          <w:lang w:val="en-US" w:eastAsia="zh-CN"/>
        </w:rPr>
        <w:t xml:space="preserve">container, the information related to PSCell configuration is specified/encapsulated in multiple IEs, e.g. </w:t>
      </w:r>
      <w:r>
        <w:rPr>
          <w:i/>
          <w:iCs/>
        </w:rPr>
        <w:t>scg-CellGroupConfig</w:t>
      </w:r>
      <w:r>
        <w:rPr>
          <w:rFonts w:hint="eastAsia"/>
          <w:i/>
          <w:iCs/>
          <w:lang w:val="en-US" w:eastAsia="zh-CN"/>
        </w:rPr>
        <w:t xml:space="preserve"> </w:t>
      </w:r>
      <w:r>
        <w:rPr>
          <w:rFonts w:hint="eastAsia"/>
          <w:lang w:val="en-US" w:eastAsia="zh-CN"/>
        </w:rPr>
        <w:t xml:space="preserve">for </w:t>
      </w:r>
      <w:r>
        <w:rPr>
          <w:rFonts w:hint="eastAsia" w:cs="Times New Roman"/>
          <w:b w:val="0"/>
          <w:bCs/>
          <w:i w:val="0"/>
          <w:iCs/>
          <w:sz w:val="21"/>
          <w:szCs w:val="21"/>
          <w:lang w:val="en-US" w:eastAsia="zh-CN"/>
        </w:rPr>
        <w:t xml:space="preserve">the SCG cell group configuration, </w:t>
      </w:r>
      <w:r>
        <w:rPr>
          <w:i/>
          <w:iCs/>
        </w:rPr>
        <w:t>scg-RB-Config</w:t>
      </w:r>
      <w:r>
        <w:rPr>
          <w:rFonts w:hint="eastAsia"/>
          <w:lang w:val="en-US" w:eastAsia="zh-CN"/>
        </w:rPr>
        <w:t xml:space="preserve"> for </w:t>
      </w:r>
      <w:r>
        <w:rPr>
          <w:rFonts w:hint="eastAsia" w:cs="Times New Roman"/>
          <w:b w:val="0"/>
          <w:bCs/>
          <w:i w:val="0"/>
          <w:iCs/>
          <w:sz w:val="21"/>
          <w:szCs w:val="21"/>
          <w:lang w:val="en-US" w:eastAsia="zh-CN"/>
        </w:rPr>
        <w:t xml:space="preserve">radio bearer configuration, </w:t>
      </w:r>
      <w:r>
        <w:rPr>
          <w:rFonts w:hint="eastAsia" w:cs="Times New Roman"/>
          <w:b w:val="0"/>
          <w:bCs/>
          <w:i/>
          <w:iCs w:val="0"/>
          <w:sz w:val="21"/>
          <w:szCs w:val="21"/>
          <w:lang w:val="en-US" w:eastAsia="zh-CN"/>
        </w:rPr>
        <w:t xml:space="preserve">selectedBandCombination </w:t>
      </w:r>
      <w:r>
        <w:rPr>
          <w:rFonts w:hint="eastAsia" w:cs="Times New Roman"/>
          <w:b w:val="0"/>
          <w:bCs/>
          <w:i w:val="0"/>
          <w:iCs/>
          <w:sz w:val="21"/>
          <w:szCs w:val="21"/>
          <w:lang w:val="en-US" w:eastAsia="zh-CN"/>
        </w:rPr>
        <w:t xml:space="preserve">for band combination selected by the target SN. Those information may be different from each PSCell. Thus, if we include multiple PSCell configuration into one </w:t>
      </w:r>
      <w:r>
        <w:rPr>
          <w:rFonts w:hint="eastAsia" w:cs="Times New Roman"/>
          <w:b w:val="0"/>
          <w:bCs/>
          <w:i/>
          <w:iCs w:val="0"/>
          <w:sz w:val="21"/>
          <w:szCs w:val="21"/>
          <w:lang w:val="en-US" w:eastAsia="zh-CN"/>
        </w:rPr>
        <w:t>CG-Config</w:t>
      </w:r>
      <w:r>
        <w:rPr>
          <w:rFonts w:hint="eastAsia" w:cs="Times New Roman"/>
          <w:b w:val="0"/>
          <w:bCs/>
          <w:i w:val="0"/>
          <w:iCs/>
          <w:sz w:val="21"/>
          <w:szCs w:val="21"/>
          <w:lang w:val="en-US" w:eastAsia="zh-CN"/>
        </w:rPr>
        <w:t xml:space="preserve"> container, it may require to extend multiple IEs</w:t>
      </w:r>
      <w:r>
        <w:rPr>
          <w:rFonts w:hint="default" w:cs="Times New Roman"/>
          <w:b w:val="0"/>
          <w:bCs/>
          <w:i w:val="0"/>
          <w:iCs/>
          <w:sz w:val="21"/>
          <w:szCs w:val="21"/>
          <w:lang w:val="en-US" w:eastAsia="zh-CN"/>
        </w:rPr>
        <w:t>’</w:t>
      </w:r>
      <w:r>
        <w:rPr>
          <w:rFonts w:hint="eastAsia" w:cs="Times New Roman"/>
          <w:b w:val="0"/>
          <w:bCs/>
          <w:i w:val="0"/>
          <w:iCs/>
          <w:sz w:val="21"/>
          <w:szCs w:val="21"/>
          <w:lang w:val="en-US" w:eastAsia="zh-CN"/>
        </w:rPr>
        <w:t xml:space="preserve"> structure as a list in the </w:t>
      </w:r>
      <w:r>
        <w:rPr>
          <w:rFonts w:hint="eastAsia" w:cs="Times New Roman"/>
          <w:b w:val="0"/>
          <w:bCs/>
          <w:i/>
          <w:iCs w:val="0"/>
          <w:sz w:val="21"/>
          <w:szCs w:val="21"/>
          <w:lang w:val="en-US" w:eastAsia="zh-CN"/>
        </w:rPr>
        <w:t>CG-Config</w:t>
      </w:r>
      <w:r>
        <w:rPr>
          <w:rFonts w:hint="eastAsia" w:cs="Times New Roman"/>
          <w:b w:val="0"/>
          <w:bCs/>
          <w:i w:val="0"/>
          <w:iCs/>
          <w:sz w:val="21"/>
          <w:szCs w:val="21"/>
          <w:lang w:val="en-US" w:eastAsia="zh-CN"/>
        </w:rPr>
        <w:t xml:space="preserve"> message, which causes more work on signaling structure design. However, it can be much simpler and clearer to just extend the RRC container included in the SN addition request acknowledge message as a list of RRC containers for multiple PSCells, i.e. the option 1. Each PSCell can be linked with an individual CG-Config container.</w:t>
      </w:r>
    </w:p>
    <w:p>
      <w:pPr>
        <w:widowControl w:val="0"/>
        <w:numPr>
          <w:ilvl w:val="0"/>
          <w:numId w:val="0"/>
        </w:numPr>
        <w:ind w:leftChars="0"/>
        <w:jc w:val="both"/>
        <w:rPr>
          <w:rFonts w:hint="default" w:cs="Times New Roman"/>
          <w:b w:val="0"/>
          <w:bCs/>
          <w:i/>
          <w:iCs w:val="0"/>
          <w:sz w:val="21"/>
          <w:szCs w:val="21"/>
          <w:lang w:val="en-US" w:eastAsia="zh-CN"/>
        </w:rPr>
      </w:pPr>
      <w:r>
        <w:rPr>
          <w:rFonts w:hint="eastAsia" w:ascii="Times New Roman" w:hAnsi="Times New Roman" w:cs="Times New Roman"/>
          <w:b w:val="0"/>
          <w:bCs/>
          <w:i/>
          <w:iCs w:val="0"/>
          <w:sz w:val="21"/>
          <w:szCs w:val="21"/>
          <w:lang w:val="en-US" w:eastAsia="zh-CN"/>
        </w:rPr>
        <w:t xml:space="preserve">Observation </w:t>
      </w:r>
      <w:r>
        <w:rPr>
          <w:rFonts w:hint="eastAsia" w:cs="Times New Roman"/>
          <w:b w:val="0"/>
          <w:bCs/>
          <w:i/>
          <w:iCs w:val="0"/>
          <w:sz w:val="21"/>
          <w:szCs w:val="21"/>
          <w:lang w:val="en-US" w:eastAsia="zh-CN"/>
        </w:rPr>
        <w:t>4</w:t>
      </w:r>
      <w:r>
        <w:rPr>
          <w:rFonts w:hint="eastAsia" w:ascii="Times New Roman" w:hAnsi="Times New Roman" w:cs="Times New Roman"/>
          <w:b w:val="0"/>
          <w:bCs/>
          <w:i/>
          <w:iCs w:val="0"/>
          <w:sz w:val="21"/>
          <w:szCs w:val="21"/>
          <w:lang w:val="en-US" w:eastAsia="zh-CN"/>
        </w:rPr>
        <w:t xml:space="preserve">: </w:t>
      </w:r>
      <w:r>
        <w:rPr>
          <w:rFonts w:hint="eastAsia" w:cs="Times New Roman"/>
          <w:b w:val="0"/>
          <w:bCs/>
          <w:i/>
          <w:iCs w:val="0"/>
          <w:sz w:val="21"/>
          <w:szCs w:val="21"/>
          <w:lang w:val="en-US" w:eastAsia="zh-CN"/>
        </w:rPr>
        <w:t>If multiple PSCell configuration is included into one CG-Config container, it may require to extend multiple IEs</w:t>
      </w:r>
      <w:r>
        <w:rPr>
          <w:rFonts w:hint="default" w:cs="Times New Roman"/>
          <w:b w:val="0"/>
          <w:bCs/>
          <w:i/>
          <w:iCs w:val="0"/>
          <w:sz w:val="21"/>
          <w:szCs w:val="21"/>
          <w:lang w:val="en-US" w:eastAsia="zh-CN"/>
        </w:rPr>
        <w:t>’</w:t>
      </w:r>
      <w:r>
        <w:rPr>
          <w:rFonts w:hint="eastAsia" w:cs="Times New Roman"/>
          <w:b w:val="0"/>
          <w:bCs/>
          <w:i/>
          <w:iCs w:val="0"/>
          <w:sz w:val="21"/>
          <w:szCs w:val="21"/>
          <w:lang w:val="en-US" w:eastAsia="zh-CN"/>
        </w:rPr>
        <w:t xml:space="preserve"> structure as a list in the CG-Config message since the PSCell configuration/information is referred to multiple IEs, which causes more work on signaling structure design. </w:t>
      </w:r>
    </w:p>
    <w:p>
      <w:pPr>
        <w:widowControl w:val="0"/>
        <w:numPr>
          <w:ilvl w:val="0"/>
          <w:numId w:val="0"/>
        </w:numPr>
        <w:ind w:leftChars="0"/>
        <w:jc w:val="both"/>
        <w:rPr>
          <w:rFonts w:hint="default" w:cs="Times New Roman"/>
          <w:b/>
          <w:bCs w:val="0"/>
          <w:i w:val="0"/>
          <w:iCs/>
          <w:sz w:val="21"/>
          <w:szCs w:val="21"/>
          <w:lang w:val="en-US" w:eastAsia="zh-CN"/>
        </w:rPr>
      </w:pPr>
      <w:r>
        <w:rPr>
          <w:rFonts w:hint="eastAsia" w:cs="Times New Roman"/>
          <w:b/>
          <w:bCs w:val="0"/>
          <w:i w:val="0"/>
          <w:iCs/>
          <w:sz w:val="21"/>
          <w:szCs w:val="21"/>
          <w:lang w:val="en-US" w:eastAsia="zh-CN"/>
        </w:rPr>
        <w:t xml:space="preserve">Proposal 6: If multiple PSCells are prepared via one CPAC procedure, the target SN sends a list of candidate PSCell information and configuration via the SN addition request acknowledge message to the MN. And each candidate PSCell configuration is encapsulated in one </w:t>
      </w:r>
      <w:r>
        <w:rPr>
          <w:rFonts w:hint="eastAsia" w:cs="Times New Roman"/>
          <w:b/>
          <w:bCs w:val="0"/>
          <w:i/>
          <w:iCs w:val="0"/>
          <w:sz w:val="21"/>
          <w:szCs w:val="21"/>
          <w:lang w:val="en-US" w:eastAsia="zh-CN"/>
        </w:rPr>
        <w:t>CG-Config</w:t>
      </w:r>
      <w:r>
        <w:rPr>
          <w:rFonts w:hint="eastAsia" w:cs="Times New Roman"/>
          <w:b/>
          <w:bCs w:val="0"/>
          <w:i w:val="0"/>
          <w:iCs/>
          <w:sz w:val="21"/>
          <w:szCs w:val="21"/>
          <w:lang w:val="en-US" w:eastAsia="zh-CN"/>
        </w:rPr>
        <w:t xml:space="preserve"> container. </w:t>
      </w:r>
    </w:p>
    <w:p>
      <w:pPr>
        <w:widowControl w:val="0"/>
        <w:numPr>
          <w:ilvl w:val="0"/>
          <w:numId w:val="0"/>
        </w:numPr>
        <w:ind w:leftChars="0"/>
        <w:jc w:val="both"/>
        <w:rPr>
          <w:rFonts w:hint="default" w:ascii="Times New Roman" w:hAnsi="Times New Roman" w:cs="Times New Roman"/>
          <w:b/>
          <w:bCs w:val="0"/>
          <w:i/>
          <w:iCs w:val="0"/>
          <w:sz w:val="21"/>
          <w:szCs w:val="21"/>
          <w:u w:val="single"/>
          <w:lang w:val="en-US" w:eastAsia="zh-CN"/>
        </w:rPr>
      </w:pPr>
      <w:r>
        <w:rPr>
          <w:rFonts w:hint="eastAsia" w:cs="Times New Roman"/>
          <w:b/>
          <w:bCs w:val="0"/>
          <w:i/>
          <w:iCs w:val="0"/>
          <w:sz w:val="21"/>
          <w:szCs w:val="21"/>
          <w:u w:val="single"/>
          <w:lang w:val="en-US" w:eastAsia="zh-CN"/>
        </w:rPr>
        <w:t xml:space="preserve">Issue 3: how to </w:t>
      </w:r>
      <w:r>
        <w:rPr>
          <w:rFonts w:hint="eastAsia" w:ascii="Times New Roman" w:hAnsi="Times New Roman" w:cs="Times New Roman"/>
          <w:b/>
          <w:bCs w:val="0"/>
          <w:i/>
          <w:iCs w:val="0"/>
          <w:sz w:val="21"/>
          <w:szCs w:val="21"/>
          <w:u w:val="single"/>
          <w:lang w:val="en-US" w:eastAsia="zh-CN"/>
        </w:rPr>
        <w:t>link the execution condition</w:t>
      </w:r>
      <w:r>
        <w:rPr>
          <w:rFonts w:hint="eastAsia" w:cs="Times New Roman"/>
          <w:b/>
          <w:bCs w:val="0"/>
          <w:i/>
          <w:iCs w:val="0"/>
          <w:sz w:val="21"/>
          <w:szCs w:val="21"/>
          <w:u w:val="single"/>
          <w:lang w:val="en-US" w:eastAsia="zh-CN"/>
        </w:rPr>
        <w:t>(s)</w:t>
      </w:r>
      <w:r>
        <w:rPr>
          <w:rFonts w:hint="eastAsia" w:ascii="Times New Roman" w:hAnsi="Times New Roman" w:cs="Times New Roman"/>
          <w:b/>
          <w:bCs w:val="0"/>
          <w:i/>
          <w:iCs w:val="0"/>
          <w:sz w:val="21"/>
          <w:szCs w:val="21"/>
          <w:u w:val="single"/>
          <w:lang w:val="en-US" w:eastAsia="zh-CN"/>
        </w:rPr>
        <w:t xml:space="preserve"> with the candidate cell configuration</w:t>
      </w:r>
    </w:p>
    <w:p>
      <w:pPr>
        <w:pStyle w:val="4"/>
        <w:ind w:left="0" w:leftChars="0" w:firstLine="0" w:firstLineChars="0"/>
        <w:jc w:val="both"/>
        <w:rPr>
          <w:rFonts w:hint="default"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For each candidate cell, the execution(s) condition should be linked with the corresponding cell configuration in the final RRC message with conditional reconfiguration. If multiple candidate PSCells are prepared via one procedure, we should further consider how to link the association between the execution condition and candidate PSCell configuration. There are two alternatives can be considered:</w:t>
      </w:r>
    </w:p>
    <w:p>
      <w:pPr>
        <w:pStyle w:val="4"/>
        <w:numPr>
          <w:ilvl w:val="0"/>
          <w:numId w:val="4"/>
        </w:numPr>
        <w:ind w:left="420" w:leftChars="0" w:hanging="420" w:firstLineChars="0"/>
        <w:jc w:val="both"/>
        <w:rPr>
          <w:rFonts w:hint="eastAsia" w:ascii="Times New Roman" w:hAnsi="Times New Roman" w:cs="Times New Roman"/>
          <w:b w:val="0"/>
          <w:bCs/>
          <w:i w:val="0"/>
          <w:iCs/>
          <w:sz w:val="21"/>
          <w:szCs w:val="21"/>
          <w:lang w:val="en-US" w:eastAsia="zh-CN"/>
        </w:rPr>
      </w:pPr>
      <w:r>
        <w:rPr>
          <w:rFonts w:hint="default" w:ascii="Times New Roman" w:hAnsi="Times New Roman" w:cs="Times New Roman"/>
          <w:b w:val="0"/>
          <w:bCs/>
          <w:i w:val="0"/>
          <w:iCs/>
          <w:sz w:val="21"/>
          <w:szCs w:val="21"/>
          <w:lang w:val="en-US" w:eastAsia="zh-CN"/>
        </w:rPr>
        <w:t xml:space="preserve">Alternative 1: MN performs the association between the execution condition received from the source SN and the RRC configuration of the candidate PSCell received from the candidate SN. </w:t>
      </w:r>
    </w:p>
    <w:p>
      <w:pPr>
        <w:pStyle w:val="4"/>
        <w:numPr>
          <w:ilvl w:val="0"/>
          <w:numId w:val="4"/>
        </w:numPr>
        <w:ind w:left="420" w:leftChars="0" w:hanging="420" w:firstLineChars="0"/>
        <w:jc w:val="both"/>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Alternative 2: MN forwards the execution condition received from the source SN to the candidate SN. The candidate SN sends the execution condition and the RRC configuration of the candidate PSCell to the MN.</w:t>
      </w:r>
    </w:p>
    <w:p>
      <w:pPr>
        <w:widowControl w:val="0"/>
        <w:numPr>
          <w:ilvl w:val="0"/>
          <w:numId w:val="0"/>
        </w:numPr>
        <w:ind w:leftChars="0"/>
        <w:jc w:val="both"/>
        <w:rPr>
          <w:rFonts w:hint="default" w:cs="Times New Roman"/>
          <w:b w:val="0"/>
          <w:bCs/>
          <w:i w:val="0"/>
          <w:iCs/>
          <w:sz w:val="21"/>
          <w:szCs w:val="21"/>
          <w:lang w:val="en-US" w:eastAsia="zh-CN"/>
        </w:rPr>
      </w:pPr>
      <w:r>
        <w:rPr>
          <w:rFonts w:hint="eastAsia" w:cs="Times New Roman"/>
          <w:b w:val="0"/>
          <w:bCs/>
          <w:i w:val="0"/>
          <w:iCs/>
          <w:sz w:val="21"/>
          <w:szCs w:val="21"/>
          <w:lang w:val="en-US" w:eastAsia="zh-CN"/>
        </w:rPr>
        <w:t>Based on the analysis above, the target SN can reply a list of candidate PSCell information to the MN via SN addition request acknowledge message. And for SN initiated inter-SN CPC, the source SN can provide the execution condition set per candidate cell to the MN. So it</w:t>
      </w:r>
      <w:r>
        <w:rPr>
          <w:rFonts w:hint="default" w:cs="Times New Roman"/>
          <w:b w:val="0"/>
          <w:bCs/>
          <w:i w:val="0"/>
          <w:iCs/>
          <w:sz w:val="21"/>
          <w:szCs w:val="21"/>
          <w:lang w:val="en-US" w:eastAsia="zh-CN"/>
        </w:rPr>
        <w:t>’</w:t>
      </w:r>
      <w:r>
        <w:rPr>
          <w:rFonts w:hint="eastAsia" w:cs="Times New Roman"/>
          <w:b w:val="0"/>
          <w:bCs/>
          <w:i w:val="0"/>
          <w:iCs/>
          <w:sz w:val="21"/>
          <w:szCs w:val="21"/>
          <w:lang w:val="en-US" w:eastAsia="zh-CN"/>
        </w:rPr>
        <w:t>s easy for the MN to link the candidate cell configuration with the execution condition according to the matched cell identification. While for alternative 2, the transfer of execution condition to the target SN will cause more signalling overhead. So the alternative 1 is preferred.</w:t>
      </w:r>
    </w:p>
    <w:p>
      <w:pPr>
        <w:widowControl w:val="0"/>
        <w:numPr>
          <w:ilvl w:val="0"/>
          <w:numId w:val="0"/>
        </w:numPr>
        <w:ind w:leftChars="0"/>
        <w:jc w:val="both"/>
        <w:rPr>
          <w:rFonts w:hint="default" w:cs="Times New Roman"/>
          <w:b/>
          <w:bCs w:val="0"/>
          <w:i w:val="0"/>
          <w:iCs/>
          <w:sz w:val="21"/>
          <w:szCs w:val="21"/>
          <w:lang w:val="en-US" w:eastAsia="zh-CN"/>
        </w:rPr>
      </w:pPr>
      <w:r>
        <w:rPr>
          <w:rFonts w:hint="eastAsia" w:cs="Times New Roman"/>
          <w:b/>
          <w:bCs w:val="0"/>
          <w:i w:val="0"/>
          <w:iCs/>
          <w:sz w:val="21"/>
          <w:szCs w:val="21"/>
          <w:lang w:val="en-US" w:eastAsia="zh-CN"/>
        </w:rPr>
        <w:t xml:space="preserve">Proposal 7: The </w:t>
      </w:r>
      <w:r>
        <w:rPr>
          <w:rFonts w:hint="default" w:ascii="Times New Roman" w:hAnsi="Times New Roman" w:cs="Times New Roman"/>
          <w:b/>
          <w:bCs w:val="0"/>
          <w:i w:val="0"/>
          <w:iCs/>
          <w:sz w:val="21"/>
          <w:szCs w:val="21"/>
          <w:lang w:val="en-US" w:eastAsia="zh-CN"/>
        </w:rPr>
        <w:t>MN performs the association between the execution condition received from the source SN and the RRC configuration of the candidate PSCell received from the candidate SN.</w:t>
      </w:r>
    </w:p>
    <w:p>
      <w:pPr>
        <w:widowControl w:val="0"/>
        <w:numPr>
          <w:ilvl w:val="0"/>
          <w:numId w:val="0"/>
        </w:numPr>
        <w:ind w:leftChars="0"/>
        <w:jc w:val="both"/>
        <w:rPr>
          <w:rFonts w:hint="default" w:cs="Times New Roman"/>
          <w:b/>
          <w:bCs w:val="0"/>
          <w:i/>
          <w:iCs w:val="0"/>
          <w:sz w:val="21"/>
          <w:szCs w:val="21"/>
          <w:u w:val="single"/>
          <w:lang w:val="en-US" w:eastAsia="zh-CN"/>
        </w:rPr>
      </w:pPr>
      <w:r>
        <w:rPr>
          <w:rFonts w:hint="eastAsia" w:cs="Times New Roman"/>
          <w:b/>
          <w:bCs w:val="0"/>
          <w:i/>
          <w:iCs w:val="0"/>
          <w:sz w:val="21"/>
          <w:szCs w:val="21"/>
          <w:u w:val="single"/>
          <w:lang w:val="en-US" w:eastAsia="zh-CN"/>
        </w:rPr>
        <w:t>Issue 4: source SN configuration update in SN initiated inter-SN CPC</w:t>
      </w:r>
    </w:p>
    <w:p>
      <w:pPr>
        <w:widowControl w:val="0"/>
        <w:numPr>
          <w:ilvl w:val="0"/>
          <w:numId w:val="0"/>
        </w:numPr>
        <w:ind w:left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In the email discussion, we discussed whether the source SN configuration update is required before the CPAC configuration is sent to the UE, based on the accepted candidate cells by the target SN, but no consensus has been reached. And there are three scenarios can be considered:</w:t>
      </w:r>
    </w:p>
    <w:p>
      <w:pPr>
        <w:widowControl w:val="0"/>
        <w:numPr>
          <w:ilvl w:val="0"/>
          <w:numId w:val="5"/>
        </w:numPr>
        <w:ind w:left="420" w:leftChars="0" w:hanging="420" w:firstLine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 xml:space="preserve">Scenario 1: gap is not needed according to the response from the target SN </w:t>
      </w:r>
    </w:p>
    <w:p>
      <w:pPr>
        <w:widowControl w:val="0"/>
        <w:numPr>
          <w:ilvl w:val="0"/>
          <w:numId w:val="5"/>
        </w:numPr>
        <w:ind w:left="420" w:leftChars="0" w:hanging="420" w:firstLine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Scenario 2: measID related with CPC that are not linked with the selected candidate PSCells</w:t>
      </w:r>
    </w:p>
    <w:p>
      <w:pPr>
        <w:widowControl w:val="0"/>
        <w:numPr>
          <w:ilvl w:val="0"/>
          <w:numId w:val="5"/>
        </w:numPr>
        <w:ind w:left="420" w:leftChars="0" w:hanging="420" w:firstLineChars="0"/>
        <w:jc w:val="both"/>
        <w:rPr>
          <w:rFonts w:hint="default" w:cs="Times New Roman"/>
          <w:b w:val="0"/>
          <w:bCs/>
          <w:i w:val="0"/>
          <w:iCs/>
          <w:sz w:val="21"/>
          <w:szCs w:val="21"/>
          <w:lang w:val="en-US" w:eastAsia="zh-CN"/>
        </w:rPr>
      </w:pPr>
      <w:r>
        <w:rPr>
          <w:rFonts w:hint="eastAsia" w:cs="Times New Roman"/>
          <w:b w:val="0"/>
          <w:bCs/>
          <w:i w:val="0"/>
          <w:iCs/>
          <w:sz w:val="21"/>
          <w:szCs w:val="21"/>
          <w:lang w:val="en-US" w:eastAsia="zh-CN"/>
        </w:rPr>
        <w:t>Scenario 3: The target SN determines alternative candidate cells other than what suggested by the source SN</w:t>
      </w:r>
    </w:p>
    <w:p>
      <w:pPr>
        <w:widowControl w:val="0"/>
        <w:numPr>
          <w:ilvl w:val="0"/>
          <w:numId w:val="0"/>
        </w:numPr>
        <w:ind w:leftChars="0"/>
        <w:jc w:val="both"/>
        <w:rPr>
          <w:rFonts w:hint="eastAsia" w:cs="Times New Roman"/>
          <w:b w:val="0"/>
          <w:bCs/>
          <w:i w:val="0"/>
          <w:iCs/>
          <w:sz w:val="21"/>
          <w:szCs w:val="21"/>
          <w:lang w:val="en-US" w:eastAsia="zh-CN"/>
        </w:rPr>
      </w:pPr>
      <w:r>
        <w:rPr>
          <w:rFonts w:hint="eastAsia" w:cs="Times New Roman"/>
          <w:b w:val="0"/>
          <w:bCs/>
          <w:i w:val="0"/>
          <w:iCs/>
          <w:sz w:val="21"/>
          <w:szCs w:val="21"/>
          <w:lang w:val="en-US" w:eastAsia="zh-CN"/>
        </w:rPr>
        <w:t>For the scenario 1 and 2, it</w:t>
      </w:r>
      <w:r>
        <w:rPr>
          <w:rFonts w:hint="default" w:cs="Times New Roman"/>
          <w:b w:val="0"/>
          <w:bCs/>
          <w:i w:val="0"/>
          <w:iCs/>
          <w:sz w:val="21"/>
          <w:szCs w:val="21"/>
          <w:lang w:val="en-US" w:eastAsia="zh-CN"/>
        </w:rPr>
        <w:t>’</w:t>
      </w:r>
      <w:r>
        <w:rPr>
          <w:rFonts w:hint="eastAsia" w:cs="Times New Roman"/>
          <w:b w:val="0"/>
          <w:bCs/>
          <w:i w:val="0"/>
          <w:iCs/>
          <w:sz w:val="21"/>
          <w:szCs w:val="21"/>
          <w:lang w:val="en-US" w:eastAsia="zh-CN"/>
        </w:rPr>
        <w:t>s happened when the target SN selects part of candidate PSCells from the candidate cell information list provided by the source SN. In such case, the execution condition(s) for the selected PSCells have been provided by the source SN. Even though the UE may perform some unnecessary measurement on the execution conditions without corresponding candidate cell configuration, it has on much impact for the CPC evaluation and execution. And for the measurement gap which is not needed for the candidate cell evaluation, it may be still needed for other RRM measurement. So it seems no much need to trigger the SN configuration update before the CPAC configuration is sent to the UE, just for the measurement configuration update. Anyway, it can be up to the NW implementation to remove the undesired measurements after the CPAC configuration.</w:t>
      </w:r>
    </w:p>
    <w:p>
      <w:pPr>
        <w:pStyle w:val="4"/>
        <w:ind w:left="0" w:leftChars="0" w:firstLine="0" w:firstLineChars="0"/>
        <w:jc w:val="both"/>
        <w:rPr>
          <w:rFonts w:hint="eastAsia" w:cs="Times New Roman"/>
          <w:b w:val="0"/>
          <w:bCs/>
          <w:i w:val="0"/>
          <w:iCs/>
          <w:sz w:val="21"/>
          <w:szCs w:val="21"/>
          <w:lang w:val="en-US" w:eastAsia="zh-CN"/>
        </w:rPr>
      </w:pPr>
      <w:r>
        <w:rPr>
          <w:rFonts w:hint="default" w:ascii="Times New Roman" w:hAnsi="Times New Roman" w:cs="Times New Roman"/>
          <w:b w:val="0"/>
          <w:bCs/>
          <w:i/>
          <w:iCs w:val="0"/>
          <w:sz w:val="21"/>
          <w:szCs w:val="21"/>
          <w:lang w:val="en-US" w:eastAsia="zh-CN"/>
        </w:rPr>
        <w:t>Observation 5: It can be up to the NW implementation to remove the</w:t>
      </w:r>
      <w:r>
        <w:rPr>
          <w:rFonts w:hint="eastAsia" w:ascii="Times New Roman" w:hAnsi="Times New Roman" w:cs="Times New Roman"/>
          <w:b w:val="0"/>
          <w:bCs/>
          <w:i/>
          <w:iCs w:val="0"/>
          <w:sz w:val="21"/>
          <w:szCs w:val="21"/>
          <w:lang w:val="en-US" w:eastAsia="zh-CN"/>
        </w:rPr>
        <w:t xml:space="preserve"> </w:t>
      </w:r>
      <w:r>
        <w:rPr>
          <w:rFonts w:hint="default" w:ascii="Times New Roman" w:hAnsi="Times New Roman" w:cs="Times New Roman"/>
          <w:b w:val="0"/>
          <w:bCs/>
          <w:i/>
          <w:iCs w:val="0"/>
          <w:sz w:val="21"/>
          <w:szCs w:val="21"/>
          <w:lang w:val="en-US" w:eastAsia="zh-CN"/>
        </w:rPr>
        <w:t>un</w:t>
      </w:r>
      <w:r>
        <w:rPr>
          <w:rFonts w:hint="eastAsia" w:ascii="Times New Roman" w:hAnsi="Times New Roman" w:cs="Times New Roman"/>
          <w:b w:val="0"/>
          <w:bCs/>
          <w:i/>
          <w:iCs w:val="0"/>
          <w:sz w:val="21"/>
          <w:szCs w:val="21"/>
          <w:lang w:val="en-US" w:eastAsia="zh-CN"/>
        </w:rPr>
        <w:t xml:space="preserve">desired </w:t>
      </w:r>
      <w:r>
        <w:rPr>
          <w:rFonts w:hint="default" w:ascii="Times New Roman" w:hAnsi="Times New Roman" w:cs="Times New Roman"/>
          <w:b w:val="0"/>
          <w:bCs/>
          <w:i/>
          <w:iCs w:val="0"/>
          <w:sz w:val="21"/>
          <w:szCs w:val="21"/>
          <w:lang w:val="en-US" w:eastAsia="zh-CN"/>
        </w:rPr>
        <w:t>measurements</w:t>
      </w:r>
      <w:r>
        <w:rPr>
          <w:rFonts w:hint="eastAsia" w:ascii="Times New Roman" w:hAnsi="Times New Roman" w:cs="Times New Roman"/>
          <w:b w:val="0"/>
          <w:bCs/>
          <w:i/>
          <w:iCs w:val="0"/>
          <w:sz w:val="21"/>
          <w:szCs w:val="21"/>
          <w:lang w:val="en-US" w:eastAsia="zh-CN"/>
        </w:rPr>
        <w:t xml:space="preserve"> due to the accepted candidate cells by the target SN, e.g. via source SN RRC reconfiguration </w:t>
      </w:r>
      <w:r>
        <w:rPr>
          <w:rFonts w:hint="default" w:ascii="Times New Roman" w:hAnsi="Times New Roman" w:cs="Times New Roman"/>
          <w:b w:val="0"/>
          <w:bCs/>
          <w:i/>
          <w:iCs w:val="0"/>
          <w:sz w:val="21"/>
          <w:szCs w:val="21"/>
          <w:lang w:val="en-US" w:eastAsia="zh-CN"/>
        </w:rPr>
        <w:t>after the CPAC configuration.</w:t>
      </w:r>
    </w:p>
    <w:p>
      <w:pPr>
        <w:widowControl w:val="0"/>
        <w:numPr>
          <w:ilvl w:val="0"/>
          <w:numId w:val="0"/>
        </w:numPr>
        <w:ind w:leftChars="0"/>
        <w:jc w:val="both"/>
        <w:rPr>
          <w:rFonts w:hint="default" w:ascii="Times New Roman" w:hAnsi="Times New Roman" w:cs="Times New Roman"/>
          <w:b w:val="0"/>
          <w:bCs/>
          <w:i w:val="0"/>
          <w:iCs/>
          <w:sz w:val="21"/>
          <w:szCs w:val="21"/>
          <w:lang w:val="en-US" w:eastAsia="zh-CN"/>
        </w:rPr>
      </w:pPr>
      <w:r>
        <w:rPr>
          <w:rFonts w:hint="eastAsia" w:cs="Times New Roman"/>
          <w:b w:val="0"/>
          <w:bCs/>
          <w:i w:val="0"/>
          <w:iCs/>
          <w:sz w:val="21"/>
          <w:szCs w:val="21"/>
          <w:lang w:val="en-US" w:eastAsia="zh-CN"/>
        </w:rPr>
        <w:t>For the scenario 3, it</w:t>
      </w:r>
      <w:r>
        <w:rPr>
          <w:rFonts w:hint="default" w:cs="Times New Roman"/>
          <w:b w:val="0"/>
          <w:bCs/>
          <w:i w:val="0"/>
          <w:iCs/>
          <w:sz w:val="21"/>
          <w:szCs w:val="21"/>
          <w:lang w:val="en-US" w:eastAsia="zh-CN"/>
        </w:rPr>
        <w:t>’</w:t>
      </w:r>
      <w:r>
        <w:rPr>
          <w:rFonts w:hint="eastAsia" w:cs="Times New Roman"/>
          <w:b w:val="0"/>
          <w:bCs/>
          <w:i w:val="0"/>
          <w:iCs/>
          <w:sz w:val="21"/>
          <w:szCs w:val="21"/>
          <w:lang w:val="en-US" w:eastAsia="zh-CN"/>
        </w:rPr>
        <w:t xml:space="preserve">s possible that the target SN selects some alternative candidate cells, which are not provided by the source SN via </w:t>
      </w:r>
      <w:r>
        <w:rPr>
          <w:rFonts w:hint="eastAsia" w:cs="Times New Roman"/>
          <w:b w:val="0"/>
          <w:bCs/>
          <w:i/>
          <w:iCs w:val="0"/>
          <w:sz w:val="21"/>
          <w:szCs w:val="21"/>
          <w:lang w:val="en-US" w:eastAsia="zh-CN"/>
        </w:rPr>
        <w:t>candidateCellInfoListSN</w:t>
      </w:r>
      <w:r>
        <w:rPr>
          <w:rFonts w:hint="eastAsia" w:cs="Times New Roman"/>
          <w:b w:val="0"/>
          <w:bCs/>
          <w:i w:val="0"/>
          <w:iCs/>
          <w:sz w:val="21"/>
          <w:szCs w:val="21"/>
          <w:lang w:val="en-US" w:eastAsia="zh-CN"/>
        </w:rPr>
        <w:t xml:space="preserve">, due to some reasons, e.g. load balance or blind PSCell addition. Especially, in case the source SN trigger the CPC procedure blindly, there is no candidate cell information provided by the source SN. </w:t>
      </w:r>
      <w:r>
        <w:rPr>
          <w:rFonts w:hint="default" w:ascii="Times New Roman" w:hAnsi="Times New Roman" w:cs="Times New Roman"/>
          <w:b w:val="0"/>
          <w:bCs/>
          <w:i w:val="0"/>
          <w:iCs/>
          <w:sz w:val="21"/>
          <w:szCs w:val="21"/>
          <w:lang w:val="en-US" w:eastAsia="zh-CN"/>
        </w:rPr>
        <w:t xml:space="preserve">In such case, there </w:t>
      </w:r>
      <w:r>
        <w:rPr>
          <w:rFonts w:hint="eastAsia" w:cs="Times New Roman"/>
          <w:b w:val="0"/>
          <w:bCs/>
          <w:i w:val="0"/>
          <w:iCs/>
          <w:sz w:val="21"/>
          <w:szCs w:val="21"/>
          <w:lang w:val="en-US" w:eastAsia="zh-CN"/>
        </w:rPr>
        <w:t>is</w:t>
      </w:r>
      <w:r>
        <w:rPr>
          <w:rFonts w:hint="default" w:ascii="Times New Roman" w:hAnsi="Times New Roman" w:cs="Times New Roman"/>
          <w:b w:val="0"/>
          <w:bCs/>
          <w:i w:val="0"/>
          <w:iCs/>
          <w:sz w:val="21"/>
          <w:szCs w:val="21"/>
          <w:lang w:val="en-US" w:eastAsia="zh-CN"/>
        </w:rPr>
        <w:t xml:space="preserve"> no prepared execution condition</w:t>
      </w:r>
      <w:r>
        <w:rPr>
          <w:rFonts w:hint="eastAsia" w:cs="Times New Roman"/>
          <w:b w:val="0"/>
          <w:bCs/>
          <w:i w:val="0"/>
          <w:iCs/>
          <w:sz w:val="21"/>
          <w:szCs w:val="21"/>
          <w:lang w:val="en-US" w:eastAsia="zh-CN"/>
        </w:rPr>
        <w:t>(</w:t>
      </w:r>
      <w:r>
        <w:rPr>
          <w:rFonts w:hint="default" w:ascii="Times New Roman" w:hAnsi="Times New Roman" w:cs="Times New Roman"/>
          <w:b w:val="0"/>
          <w:bCs/>
          <w:i w:val="0"/>
          <w:iCs/>
          <w:sz w:val="21"/>
          <w:szCs w:val="21"/>
          <w:lang w:val="en-US" w:eastAsia="zh-CN"/>
        </w:rPr>
        <w:t>s</w:t>
      </w:r>
      <w:r>
        <w:rPr>
          <w:rFonts w:hint="eastAsia" w:cs="Times New Roman"/>
          <w:b w:val="0"/>
          <w:bCs/>
          <w:i w:val="0"/>
          <w:iCs/>
          <w:sz w:val="21"/>
          <w:szCs w:val="21"/>
          <w:lang w:val="en-US" w:eastAsia="zh-CN"/>
        </w:rPr>
        <w:t>)</w:t>
      </w:r>
      <w:r>
        <w:rPr>
          <w:rFonts w:hint="default" w:ascii="Times New Roman" w:hAnsi="Times New Roman" w:cs="Times New Roman"/>
          <w:b w:val="0"/>
          <w:bCs/>
          <w:i w:val="0"/>
          <w:iCs/>
          <w:sz w:val="21"/>
          <w:szCs w:val="21"/>
          <w:lang w:val="en-US" w:eastAsia="zh-CN"/>
        </w:rPr>
        <w:t xml:space="preserve"> for those alternative candidate cells. So the UE can not perform the CPC evaluation </w:t>
      </w:r>
      <w:r>
        <w:rPr>
          <w:rFonts w:hint="eastAsia" w:ascii="Times New Roman" w:hAnsi="Times New Roman" w:cs="Times New Roman"/>
          <w:b w:val="0"/>
          <w:bCs/>
          <w:i w:val="0"/>
          <w:iCs/>
          <w:sz w:val="21"/>
          <w:szCs w:val="21"/>
          <w:lang w:val="en-US" w:eastAsia="zh-CN"/>
        </w:rPr>
        <w:t xml:space="preserve">and trigger the CPC execution </w:t>
      </w:r>
      <w:r>
        <w:rPr>
          <w:rFonts w:hint="default" w:ascii="Times New Roman" w:hAnsi="Times New Roman" w:cs="Times New Roman"/>
          <w:b w:val="0"/>
          <w:bCs/>
          <w:i w:val="0"/>
          <w:iCs/>
          <w:sz w:val="21"/>
          <w:szCs w:val="21"/>
          <w:lang w:val="en-US" w:eastAsia="zh-CN"/>
        </w:rPr>
        <w:t xml:space="preserve">on such candidate cells. Considering the execution condition should be set by the source SN, the source SN should be informed about these cells before the CPAC configuration is sent to UE. Thus, after reception of SN addition request acknowledge, the MN </w:t>
      </w:r>
      <w:r>
        <w:rPr>
          <w:rFonts w:hint="eastAsia" w:ascii="Times New Roman" w:hAnsi="Times New Roman" w:cs="Times New Roman"/>
          <w:b w:val="0"/>
          <w:bCs/>
          <w:i w:val="0"/>
          <w:iCs/>
          <w:sz w:val="21"/>
          <w:szCs w:val="21"/>
          <w:lang w:val="en-US" w:eastAsia="zh-CN"/>
        </w:rPr>
        <w:t xml:space="preserve">may </w:t>
      </w:r>
      <w:r>
        <w:rPr>
          <w:rFonts w:hint="default" w:ascii="Times New Roman" w:hAnsi="Times New Roman" w:cs="Times New Roman"/>
          <w:b w:val="0"/>
          <w:bCs/>
          <w:i w:val="0"/>
          <w:iCs/>
          <w:sz w:val="21"/>
          <w:szCs w:val="21"/>
          <w:lang w:val="en-US" w:eastAsia="zh-CN"/>
        </w:rPr>
        <w:t>need to inform the source SN about the select</w:t>
      </w:r>
      <w:r>
        <w:rPr>
          <w:rFonts w:hint="eastAsia" w:ascii="Times New Roman" w:hAnsi="Times New Roman" w:cs="Times New Roman"/>
          <w:b w:val="0"/>
          <w:bCs/>
          <w:i w:val="0"/>
          <w:iCs/>
          <w:sz w:val="21"/>
          <w:szCs w:val="21"/>
          <w:lang w:val="en-US" w:eastAsia="zh-CN"/>
        </w:rPr>
        <w:t>e</w:t>
      </w:r>
      <w:r>
        <w:rPr>
          <w:rFonts w:hint="default" w:ascii="Times New Roman" w:hAnsi="Times New Roman" w:cs="Times New Roman"/>
          <w:b w:val="0"/>
          <w:bCs/>
          <w:i w:val="0"/>
          <w:iCs/>
          <w:sz w:val="21"/>
          <w:szCs w:val="21"/>
          <w:lang w:val="en-US" w:eastAsia="zh-CN"/>
        </w:rPr>
        <w:t xml:space="preserve">d candidate PSCell information. And then the source SN </w:t>
      </w:r>
      <w:r>
        <w:rPr>
          <w:rFonts w:hint="eastAsia" w:ascii="Times New Roman" w:hAnsi="Times New Roman" w:cs="Times New Roman"/>
          <w:b w:val="0"/>
          <w:bCs/>
          <w:i w:val="0"/>
          <w:iCs/>
          <w:sz w:val="21"/>
          <w:szCs w:val="21"/>
          <w:lang w:val="en-US" w:eastAsia="zh-CN"/>
        </w:rPr>
        <w:t xml:space="preserve">can </w:t>
      </w:r>
      <w:r>
        <w:rPr>
          <w:rFonts w:hint="default" w:ascii="Times New Roman" w:hAnsi="Times New Roman" w:cs="Times New Roman"/>
          <w:b w:val="0"/>
          <w:bCs/>
          <w:i w:val="0"/>
          <w:iCs/>
          <w:sz w:val="21"/>
          <w:szCs w:val="21"/>
          <w:lang w:val="en-US" w:eastAsia="zh-CN"/>
        </w:rPr>
        <w:t>initiate the SN modification proc</w:t>
      </w:r>
      <w:r>
        <w:rPr>
          <w:rFonts w:hint="eastAsia" w:ascii="Times New Roman" w:hAnsi="Times New Roman" w:cs="Times New Roman"/>
          <w:b w:val="0"/>
          <w:bCs/>
          <w:i w:val="0"/>
          <w:iCs/>
          <w:sz w:val="21"/>
          <w:szCs w:val="21"/>
          <w:lang w:val="en-US" w:eastAsia="zh-CN"/>
        </w:rPr>
        <w:t>e</w:t>
      </w:r>
      <w:r>
        <w:rPr>
          <w:rFonts w:hint="default" w:ascii="Times New Roman" w:hAnsi="Times New Roman" w:cs="Times New Roman"/>
          <w:b w:val="0"/>
          <w:bCs/>
          <w:i w:val="0"/>
          <w:iCs/>
          <w:sz w:val="21"/>
          <w:szCs w:val="21"/>
          <w:lang w:val="en-US" w:eastAsia="zh-CN"/>
        </w:rPr>
        <w:t xml:space="preserve">dure to provide the execution condition for such alternative candidate cells. </w:t>
      </w:r>
    </w:p>
    <w:p>
      <w:pPr>
        <w:pStyle w:val="4"/>
        <w:ind w:left="0" w:leftChars="0" w:firstLine="0" w:firstLineChars="0"/>
        <w:jc w:val="both"/>
        <w:rPr>
          <w:rFonts w:hint="default" w:ascii="Times New Roman" w:hAnsi="Times New Roman" w:cs="Times New Roman"/>
          <w:b w:val="0"/>
          <w:bCs/>
          <w:i w:val="0"/>
          <w:iCs/>
          <w:sz w:val="21"/>
          <w:szCs w:val="21"/>
          <w:lang w:val="en-US" w:eastAsia="zh-CN"/>
        </w:rPr>
      </w:pPr>
      <w:r>
        <w:rPr>
          <w:rFonts w:hint="eastAsia" w:ascii="Times New Roman" w:hAnsi="Times New Roman" w:cs="Times New Roman"/>
          <w:b w:val="0"/>
          <w:bCs/>
          <w:i/>
          <w:iCs w:val="0"/>
          <w:sz w:val="21"/>
          <w:szCs w:val="21"/>
          <w:lang w:val="en-US" w:eastAsia="zh-CN"/>
        </w:rPr>
        <w:t>Observation 6: It</w:t>
      </w:r>
      <w:r>
        <w:rPr>
          <w:rFonts w:hint="default" w:ascii="Times New Roman" w:hAnsi="Times New Roman" w:cs="Times New Roman"/>
          <w:b w:val="0"/>
          <w:bCs/>
          <w:i/>
          <w:iCs w:val="0"/>
          <w:sz w:val="21"/>
          <w:szCs w:val="21"/>
          <w:lang w:val="en-US" w:eastAsia="zh-CN"/>
        </w:rPr>
        <w:t>’</w:t>
      </w:r>
      <w:r>
        <w:rPr>
          <w:rFonts w:hint="eastAsia" w:ascii="Times New Roman" w:hAnsi="Times New Roman" w:cs="Times New Roman"/>
          <w:b w:val="0"/>
          <w:bCs/>
          <w:i/>
          <w:iCs w:val="0"/>
          <w:sz w:val="21"/>
          <w:szCs w:val="21"/>
          <w:lang w:val="en-US" w:eastAsia="zh-CN"/>
        </w:rPr>
        <w:t>s possible for the target SN to select some alternative candidate cells, which are not provided by the source SN via candidateCellInfoListSN, due to some reasons, e.g. load balance or blind PSCell addition. So there is no prepared execution condition(s) can be linked with these candidate cell configuration.</w:t>
      </w:r>
    </w:p>
    <w:p>
      <w:pPr>
        <w:widowControl w:val="0"/>
        <w:numPr>
          <w:ilvl w:val="0"/>
          <w:numId w:val="0"/>
        </w:numPr>
        <w:ind w:leftChars="0"/>
        <w:jc w:val="both"/>
        <w:rPr>
          <w:rFonts w:hint="eastAsia" w:cs="Times New Roman"/>
          <w:b w:val="0"/>
          <w:bCs/>
          <w:i w:val="0"/>
          <w:iCs/>
          <w:sz w:val="21"/>
          <w:szCs w:val="21"/>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8</w:t>
      </w:r>
      <w:r>
        <w:rPr>
          <w:rFonts w:hint="default" w:ascii="Times New Roman" w:hAnsi="Times New Roman" w:cs="Times New Roman"/>
          <w:b/>
          <w:bCs w:val="0"/>
          <w:i w:val="0"/>
          <w:iCs/>
          <w:sz w:val="21"/>
          <w:szCs w:val="21"/>
          <w:lang w:val="en-US" w:eastAsia="zh-CN"/>
        </w:rPr>
        <w:t xml:space="preserve">: </w:t>
      </w:r>
      <w:r>
        <w:rPr>
          <w:rFonts w:hint="eastAsia" w:ascii="Times New Roman" w:hAnsi="Times New Roman" w:cs="Times New Roman"/>
          <w:b/>
          <w:bCs w:val="0"/>
          <w:i w:val="0"/>
          <w:iCs/>
          <w:sz w:val="21"/>
          <w:szCs w:val="21"/>
          <w:lang w:val="en-US" w:eastAsia="zh-CN"/>
        </w:rPr>
        <w:t>In SN initiated inter-SN CPC, t</w:t>
      </w:r>
      <w:r>
        <w:rPr>
          <w:rFonts w:hint="default" w:ascii="Times New Roman" w:hAnsi="Times New Roman" w:cs="Times New Roman"/>
          <w:b/>
          <w:bCs w:val="0"/>
          <w:i w:val="0"/>
          <w:iCs/>
          <w:sz w:val="21"/>
          <w:szCs w:val="21"/>
          <w:lang w:val="en-US" w:eastAsia="zh-CN"/>
        </w:rPr>
        <w:t>he source SN configuration update can be performed before the CPAC configuration is sent to UE, at least in case that the target SN determines alternative candidate cells other than what suggested by the source SN.</w:t>
      </w:r>
    </w:p>
    <w:p>
      <w:pPr>
        <w:widowControl w:val="0"/>
        <w:numPr>
          <w:ilvl w:val="0"/>
          <w:numId w:val="0"/>
        </w:numPr>
        <w:jc w:val="both"/>
        <w:rPr>
          <w:rFonts w:hint="default" w:cs="Times New Roman"/>
          <w:b/>
          <w:bCs w:val="0"/>
          <w:i/>
          <w:iCs w:val="0"/>
          <w:sz w:val="21"/>
          <w:szCs w:val="21"/>
          <w:u w:val="single"/>
          <w:lang w:val="en-US" w:eastAsia="zh-CN"/>
        </w:rPr>
      </w:pPr>
      <w:r>
        <w:rPr>
          <w:rFonts w:hint="eastAsia" w:cs="Times New Roman"/>
          <w:b/>
          <w:bCs w:val="0"/>
          <w:i/>
          <w:iCs w:val="0"/>
          <w:sz w:val="21"/>
          <w:szCs w:val="21"/>
          <w:u w:val="single"/>
          <w:lang w:val="en-US" w:eastAsia="zh-CN"/>
        </w:rPr>
        <w:t>Issue 5: the execution and completion of CPAC</w:t>
      </w:r>
    </w:p>
    <w:p>
      <w:pPr>
        <w:widowControl w:val="0"/>
        <w:numPr>
          <w:ilvl w:val="0"/>
          <w:numId w:val="0"/>
        </w:numPr>
        <w:ind w:leftChars="0"/>
        <w:jc w:val="both"/>
        <w:rPr>
          <w:rFonts w:hint="default" w:ascii="Times New Roman" w:hAnsi="Times New Roman" w:cs="Times New Roman"/>
          <w:b w:val="0"/>
          <w:bCs/>
          <w:i w:val="0"/>
          <w:iCs/>
          <w:sz w:val="21"/>
          <w:szCs w:val="21"/>
          <w:lang w:val="en-US" w:eastAsia="zh-CN"/>
        </w:rPr>
      </w:pPr>
      <w:r>
        <w:rPr>
          <w:rFonts w:hint="eastAsia" w:cs="Times New Roman"/>
          <w:b w:val="0"/>
          <w:bCs/>
          <w:i w:val="0"/>
          <w:iCs/>
          <w:sz w:val="21"/>
          <w:szCs w:val="21"/>
          <w:lang w:val="en-US" w:eastAsia="zh-CN"/>
        </w:rPr>
        <w:t>In CPA and Inter-SN CPC, upon execution of CPAC, the UE ‎shall ‎reply the RRC Reconfiguration Complete ‎message to ‎the MN ‎including an embedded RRC complete message to the SN, and then the MN ‎informs the ‎target SN.</w:t>
      </w:r>
      <w:r>
        <w:rPr>
          <w:rFonts w:hint="default" w:ascii="Times New Roman" w:hAnsi="Times New Roman" w:cs="Times New Roman"/>
          <w:b w:val="0"/>
          <w:bCs/>
          <w:i w:val="0"/>
          <w:iCs/>
          <w:sz w:val="21"/>
          <w:szCs w:val="21"/>
          <w:lang w:val="en-US" w:eastAsia="zh-CN"/>
        </w:rPr>
        <w:t xml:space="preserve"> However, considering multiple candidate SNs can be configured for a UE, the MN may have no idea which candidate SN is selected by the UE. So the UE should also include the selected target PSCell information (e.g. </w:t>
      </w:r>
      <w:r>
        <w:rPr>
          <w:rFonts w:hint="default" w:ascii="Times New Roman" w:hAnsi="Times New Roman" w:cs="Times New Roman"/>
          <w:i/>
          <w:iCs/>
          <w:sz w:val="21"/>
          <w:szCs w:val="21"/>
        </w:rPr>
        <w:t>condReconfigId</w:t>
      </w:r>
      <w:r>
        <w:rPr>
          <w:rFonts w:hint="default" w:ascii="Times New Roman" w:hAnsi="Times New Roman" w:cs="Times New Roman"/>
          <w:sz w:val="21"/>
          <w:szCs w:val="21"/>
          <w:lang w:val="en-US" w:eastAsia="zh-CN"/>
        </w:rPr>
        <w:t>) in the RRC complete message to the MN</w:t>
      </w:r>
      <w:r>
        <w:rPr>
          <w:rFonts w:hint="default" w:ascii="Times New Roman" w:hAnsi="Times New Roman" w:cs="Times New Roman"/>
          <w:b w:val="0"/>
          <w:bCs/>
          <w:i w:val="0"/>
          <w:iCs/>
          <w:sz w:val="21"/>
          <w:szCs w:val="21"/>
          <w:lang w:val="en-US" w:eastAsia="zh-CN"/>
        </w:rPr>
        <w:t xml:space="preserve">, and then the MN can inform the target SN according to the indicated PSCell information. </w:t>
      </w:r>
      <w:r>
        <w:rPr>
          <w:rFonts w:hint="eastAsia" w:cs="Times New Roman"/>
          <w:b w:val="0"/>
          <w:bCs/>
          <w:i w:val="0"/>
          <w:iCs/>
          <w:sz w:val="21"/>
          <w:szCs w:val="21"/>
          <w:lang w:val="en-US" w:eastAsia="zh-CN"/>
        </w:rPr>
        <w:t>Since the MN has known the selected target PSCell information from the UE via RRC complete message, the target SN is not required to send the CPAC success-like message to the MN after the UE successfully performs RA to the target PSCell, which is different from the CHO procedure.</w:t>
      </w:r>
    </w:p>
    <w:p>
      <w:pPr>
        <w:rPr>
          <w:rFonts w:hint="default" w:ascii="Times New Roman" w:hAnsi="Times New Roman" w:cs="Times New Roman"/>
          <w:b/>
          <w:bCs/>
          <w:i w:val="0"/>
          <w:iCs/>
          <w:sz w:val="21"/>
          <w:szCs w:val="21"/>
          <w:lang w:val="en-US" w:eastAsia="zh-CN"/>
        </w:rPr>
      </w:pPr>
      <w:r>
        <w:rPr>
          <w:rFonts w:hint="default" w:ascii="Times New Roman" w:hAnsi="Times New Roman" w:cs="Times New Roman"/>
          <w:b/>
          <w:bCs/>
          <w:sz w:val="21"/>
          <w:szCs w:val="21"/>
        </w:rPr>
        <w:t xml:space="preserve">Proposal </w:t>
      </w:r>
      <w:r>
        <w:rPr>
          <w:rFonts w:hint="eastAsia" w:cs="Times New Roman"/>
          <w:b/>
          <w:bCs/>
          <w:sz w:val="21"/>
          <w:szCs w:val="21"/>
          <w:lang w:val="en-US" w:eastAsia="zh-CN"/>
        </w:rPr>
        <w:t>9</w:t>
      </w:r>
      <w:r>
        <w:rPr>
          <w:rFonts w:hint="default" w:ascii="Times New Roman" w:hAnsi="Times New Roman" w:cs="Times New Roman"/>
          <w:b/>
          <w:bCs/>
          <w:sz w:val="21"/>
          <w:szCs w:val="21"/>
        </w:rPr>
        <w:t>:</w:t>
      </w:r>
      <w:r>
        <w:rPr>
          <w:rFonts w:hint="default" w:ascii="Times New Roman" w:hAnsi="Times New Roman" w:cs="Times New Roman"/>
          <w:b/>
          <w:bCs/>
          <w:sz w:val="21"/>
          <w:szCs w:val="21"/>
          <w:lang w:val="en-US" w:eastAsia="zh-CN"/>
        </w:rPr>
        <w:t xml:space="preserve"> Upon execution of CPA</w:t>
      </w:r>
      <w:r>
        <w:rPr>
          <w:rFonts w:hint="eastAsia" w:cs="Times New Roman"/>
          <w:b/>
          <w:bCs/>
          <w:sz w:val="21"/>
          <w:szCs w:val="21"/>
          <w:lang w:val="en-US" w:eastAsia="zh-CN"/>
        </w:rPr>
        <w:t>C</w:t>
      </w:r>
      <w:r>
        <w:rPr>
          <w:rFonts w:hint="default" w:ascii="Times New Roman" w:hAnsi="Times New Roman" w:cs="Times New Roman"/>
          <w:b/>
          <w:bCs/>
          <w:sz w:val="21"/>
          <w:szCs w:val="21"/>
          <w:lang w:val="en-US" w:eastAsia="zh-CN"/>
        </w:rPr>
        <w:t xml:space="preserve">, the UE </w:t>
      </w:r>
      <w:r>
        <w:rPr>
          <w:rFonts w:hint="default" w:ascii="Times New Roman" w:hAnsi="Times New Roman" w:cs="Times New Roman"/>
          <w:b/>
          <w:bCs/>
          <w:i w:val="0"/>
          <w:iCs/>
          <w:sz w:val="21"/>
          <w:szCs w:val="21"/>
          <w:lang w:val="en-US" w:eastAsia="zh-CN"/>
        </w:rPr>
        <w:t xml:space="preserve">sends the RRC complete message to the MN including </w:t>
      </w:r>
      <w:r>
        <w:rPr>
          <w:rFonts w:hint="eastAsia" w:cs="Times New Roman"/>
          <w:b/>
          <w:bCs/>
          <w:i w:val="0"/>
          <w:iCs/>
          <w:sz w:val="21"/>
          <w:szCs w:val="21"/>
          <w:lang w:val="en-US" w:eastAsia="zh-CN"/>
        </w:rPr>
        <w:t xml:space="preserve">the embedded SN RRC complete message and </w:t>
      </w:r>
      <w:r>
        <w:rPr>
          <w:rFonts w:hint="default" w:ascii="Times New Roman" w:hAnsi="Times New Roman" w:cs="Times New Roman"/>
          <w:b/>
          <w:bCs/>
          <w:i w:val="0"/>
          <w:iCs/>
          <w:sz w:val="21"/>
          <w:szCs w:val="21"/>
          <w:lang w:val="en-US" w:eastAsia="zh-CN"/>
        </w:rPr>
        <w:t xml:space="preserve">the selected target PSCell information (e.g. </w:t>
      </w:r>
      <w:r>
        <w:rPr>
          <w:rFonts w:hint="default" w:ascii="Times New Roman" w:hAnsi="Times New Roman" w:cs="Times New Roman"/>
          <w:b/>
          <w:bCs/>
          <w:i/>
          <w:iCs/>
          <w:sz w:val="21"/>
          <w:szCs w:val="21"/>
        </w:rPr>
        <w:t>condReconfigId</w:t>
      </w:r>
      <w:r>
        <w:rPr>
          <w:rFonts w:hint="default" w:ascii="Times New Roman" w:hAnsi="Times New Roman" w:cs="Times New Roman"/>
          <w:b/>
          <w:bCs/>
          <w:sz w:val="21"/>
          <w:szCs w:val="21"/>
          <w:lang w:val="en-US" w:eastAsia="zh-CN"/>
        </w:rPr>
        <w:t>)</w:t>
      </w:r>
      <w:r>
        <w:rPr>
          <w:rFonts w:hint="default" w:ascii="Times New Roman" w:hAnsi="Times New Roman" w:cs="Times New Roman"/>
          <w:b/>
          <w:bCs/>
          <w:i w:val="0"/>
          <w:iCs/>
          <w:sz w:val="21"/>
          <w:szCs w:val="21"/>
          <w:lang w:val="en-US" w:eastAsia="zh-CN"/>
        </w:rPr>
        <w:t>, and then the MN informs the target SN according to the indicated PSCell information.</w:t>
      </w:r>
    </w:p>
    <w:p>
      <w:pPr>
        <w:rPr>
          <w:rFonts w:hint="default" w:ascii="Times New Roman" w:hAnsi="Times New Roman" w:cs="Times New Roman"/>
          <w:b/>
          <w:bCs/>
          <w:i w:val="0"/>
          <w:iCs/>
          <w:sz w:val="21"/>
          <w:szCs w:val="21"/>
          <w:lang w:val="en-US" w:eastAsia="zh-CN"/>
        </w:rPr>
      </w:pPr>
      <w:r>
        <w:rPr>
          <w:rFonts w:hint="eastAsia" w:cs="Times New Roman"/>
          <w:b/>
          <w:bCs/>
          <w:i w:val="0"/>
          <w:iCs/>
          <w:sz w:val="21"/>
          <w:szCs w:val="21"/>
          <w:lang w:val="en-US" w:eastAsia="zh-CN"/>
        </w:rPr>
        <w:t>Proposal 10: After completion of CPAC, the target SN is not required to send the CPAC success-like message to the MN.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some open issues on CPAC with the following observations and proposals:</w:t>
      </w:r>
    </w:p>
    <w:p>
      <w:pPr>
        <w:widowControl w:val="0"/>
        <w:numPr>
          <w:ilvl w:val="0"/>
          <w:numId w:val="0"/>
        </w:numPr>
        <w:ind w:leftChars="0"/>
        <w:jc w:val="both"/>
        <w:rPr>
          <w:rFonts w:hint="default" w:cs="Times New Roman"/>
          <w:b w:val="0"/>
          <w:bCs/>
          <w:i/>
          <w:iCs w:val="0"/>
          <w:sz w:val="21"/>
          <w:szCs w:val="21"/>
          <w:lang w:val="en-US" w:eastAsia="zh-CN"/>
        </w:rPr>
      </w:pPr>
      <w:r>
        <w:rPr>
          <w:rFonts w:hint="eastAsia" w:cs="Times New Roman"/>
          <w:b w:val="0"/>
          <w:bCs/>
          <w:i/>
          <w:iCs w:val="0"/>
          <w:sz w:val="21"/>
          <w:szCs w:val="21"/>
          <w:lang w:val="en-US" w:eastAsia="zh-CN"/>
        </w:rPr>
        <w:t>Observation 1: As the legacy SN change procedure, other involved nodes (e.g. the MN or the target SN) are not required to comprehend the measurement configuration set by the source SN in SN initiated inter-SN CPC, including the measID(s) set by the source SN.</w:t>
      </w:r>
    </w:p>
    <w:p>
      <w:pPr>
        <w:pStyle w:val="4"/>
        <w:ind w:left="0" w:leftChars="0" w:firstLine="0" w:firstLineChars="0"/>
        <w:jc w:val="both"/>
        <w:rPr>
          <w:rFonts w:hint="eastAsia" w:ascii="Times New Roman" w:hAnsi="Times New Roman" w:cs="Times New Roman"/>
          <w:b w:val="0"/>
          <w:bCs/>
          <w:i/>
          <w:iCs w:val="0"/>
          <w:sz w:val="21"/>
          <w:szCs w:val="21"/>
          <w:lang w:val="en-US" w:eastAsia="zh-CN"/>
        </w:rPr>
      </w:pPr>
      <w:r>
        <w:rPr>
          <w:rFonts w:hint="eastAsia" w:ascii="Times New Roman" w:hAnsi="Times New Roman" w:cs="Times New Roman"/>
          <w:b w:val="0"/>
          <w:bCs/>
          <w:i/>
          <w:iCs w:val="0"/>
          <w:sz w:val="21"/>
          <w:szCs w:val="21"/>
          <w:lang w:val="en-US" w:eastAsia="zh-CN"/>
        </w:rPr>
        <w:t>Observation 2: It</w:t>
      </w:r>
      <w:r>
        <w:rPr>
          <w:rFonts w:hint="default" w:ascii="Times New Roman" w:hAnsi="Times New Roman" w:cs="Times New Roman"/>
          <w:b w:val="0"/>
          <w:bCs/>
          <w:i/>
          <w:iCs w:val="0"/>
          <w:sz w:val="21"/>
          <w:szCs w:val="21"/>
          <w:lang w:val="en-US" w:eastAsia="zh-CN"/>
        </w:rPr>
        <w:t>’</w:t>
      </w:r>
      <w:r>
        <w:rPr>
          <w:rFonts w:hint="eastAsia" w:ascii="Times New Roman" w:hAnsi="Times New Roman" w:cs="Times New Roman"/>
          <w:b w:val="0"/>
          <w:bCs/>
          <w:i/>
          <w:iCs w:val="0"/>
          <w:sz w:val="21"/>
          <w:szCs w:val="21"/>
          <w:lang w:val="en-US" w:eastAsia="zh-CN"/>
        </w:rPr>
        <w:t>s agreed that</w:t>
      </w:r>
      <w:r>
        <w:rPr>
          <w:rFonts w:hint="default" w:ascii="Times New Roman" w:hAnsi="Times New Roman" w:cs="Times New Roman"/>
          <w:b w:val="0"/>
          <w:bCs/>
          <w:i/>
          <w:iCs w:val="0"/>
          <w:sz w:val="21"/>
          <w:szCs w:val="21"/>
          <w:lang w:val="en-US" w:eastAsia="zh-CN"/>
        </w:rPr>
        <w:t xml:space="preserve"> the MN is not required to indicate the execution condition(s) to other involved entities (e.g. target SN, source SN)</w:t>
      </w:r>
      <w:r>
        <w:rPr>
          <w:rFonts w:hint="eastAsia" w:ascii="Times New Roman" w:hAnsi="Times New Roman" w:cs="Times New Roman"/>
          <w:b w:val="0"/>
          <w:bCs/>
          <w:i/>
          <w:iCs w:val="0"/>
          <w:sz w:val="21"/>
          <w:szCs w:val="21"/>
          <w:lang w:val="en-US" w:eastAsia="zh-CN"/>
        </w:rPr>
        <w:t xml:space="preserve"> in MN initiated inter-SN CPC and CPA. The MN shall not send the execution condition(s) to the target SN in the SN addition procedure.</w:t>
      </w:r>
    </w:p>
    <w:p>
      <w:pPr>
        <w:pStyle w:val="4"/>
        <w:ind w:left="0" w:leftChars="0" w:firstLine="0" w:firstLineChars="0"/>
        <w:jc w:val="both"/>
        <w:rPr>
          <w:rFonts w:hint="default" w:ascii="Times New Roman" w:hAnsi="Times New Roman" w:cs="Times New Roman"/>
          <w:b w:val="0"/>
          <w:bCs/>
          <w:i/>
          <w:iCs w:val="0"/>
          <w:sz w:val="21"/>
          <w:szCs w:val="21"/>
          <w:lang w:val="en-US" w:eastAsia="zh-CN"/>
        </w:rPr>
      </w:pPr>
      <w:r>
        <w:rPr>
          <w:rFonts w:hint="eastAsia" w:ascii="Times New Roman" w:hAnsi="Times New Roman" w:cs="Times New Roman"/>
          <w:b w:val="0"/>
          <w:bCs/>
          <w:i/>
          <w:iCs w:val="0"/>
          <w:sz w:val="21"/>
          <w:szCs w:val="21"/>
          <w:lang w:val="en-US" w:eastAsia="zh-CN"/>
        </w:rPr>
        <w:t>Observation 3: Since the final RRC message including conditional reconfiguration configuration is in MN-format in case both CPA and MN/SN initiated inter-SN CPC, a unified SN addition procedure can be considered to request the candidate PSCell configuration towards the target SN in those cases.</w:t>
      </w:r>
    </w:p>
    <w:p>
      <w:pPr>
        <w:widowControl w:val="0"/>
        <w:numPr>
          <w:ilvl w:val="0"/>
          <w:numId w:val="0"/>
        </w:numPr>
        <w:ind w:leftChars="0"/>
        <w:jc w:val="both"/>
        <w:rPr>
          <w:rFonts w:hint="default" w:cs="Times New Roman"/>
          <w:b w:val="0"/>
          <w:bCs/>
          <w:i/>
          <w:iCs w:val="0"/>
          <w:sz w:val="21"/>
          <w:szCs w:val="21"/>
          <w:lang w:val="en-US" w:eastAsia="zh-CN"/>
        </w:rPr>
      </w:pPr>
      <w:r>
        <w:rPr>
          <w:rFonts w:hint="eastAsia" w:ascii="Times New Roman" w:hAnsi="Times New Roman" w:cs="Times New Roman"/>
          <w:b w:val="0"/>
          <w:bCs/>
          <w:i/>
          <w:iCs w:val="0"/>
          <w:sz w:val="21"/>
          <w:szCs w:val="21"/>
          <w:lang w:val="en-US" w:eastAsia="zh-CN"/>
        </w:rPr>
        <w:t xml:space="preserve">Observation </w:t>
      </w:r>
      <w:r>
        <w:rPr>
          <w:rFonts w:hint="eastAsia" w:cs="Times New Roman"/>
          <w:b w:val="0"/>
          <w:bCs/>
          <w:i/>
          <w:iCs w:val="0"/>
          <w:sz w:val="21"/>
          <w:szCs w:val="21"/>
          <w:lang w:val="en-US" w:eastAsia="zh-CN"/>
        </w:rPr>
        <w:t>4</w:t>
      </w:r>
      <w:r>
        <w:rPr>
          <w:rFonts w:hint="eastAsia" w:ascii="Times New Roman" w:hAnsi="Times New Roman" w:cs="Times New Roman"/>
          <w:b w:val="0"/>
          <w:bCs/>
          <w:i/>
          <w:iCs w:val="0"/>
          <w:sz w:val="21"/>
          <w:szCs w:val="21"/>
          <w:lang w:val="en-US" w:eastAsia="zh-CN"/>
        </w:rPr>
        <w:t xml:space="preserve">: </w:t>
      </w:r>
      <w:r>
        <w:rPr>
          <w:rFonts w:hint="eastAsia" w:cs="Times New Roman"/>
          <w:b w:val="0"/>
          <w:bCs/>
          <w:i/>
          <w:iCs w:val="0"/>
          <w:sz w:val="21"/>
          <w:szCs w:val="21"/>
          <w:lang w:val="en-US" w:eastAsia="zh-CN"/>
        </w:rPr>
        <w:t>If multiple PSCell configuration is included into one CG-Config container, it may require to extend multiple IEs</w:t>
      </w:r>
      <w:r>
        <w:rPr>
          <w:rFonts w:hint="default" w:cs="Times New Roman"/>
          <w:b w:val="0"/>
          <w:bCs/>
          <w:i/>
          <w:iCs w:val="0"/>
          <w:sz w:val="21"/>
          <w:szCs w:val="21"/>
          <w:lang w:val="en-US" w:eastAsia="zh-CN"/>
        </w:rPr>
        <w:t>’</w:t>
      </w:r>
      <w:r>
        <w:rPr>
          <w:rFonts w:hint="eastAsia" w:cs="Times New Roman"/>
          <w:b w:val="0"/>
          <w:bCs/>
          <w:i/>
          <w:iCs w:val="0"/>
          <w:sz w:val="21"/>
          <w:szCs w:val="21"/>
          <w:lang w:val="en-US" w:eastAsia="zh-CN"/>
        </w:rPr>
        <w:t xml:space="preserve"> structure as a list in the CG-Config message since the PSCell configuration/information is referred to multiple IEs, which causes more work on signaling structure design. </w:t>
      </w:r>
    </w:p>
    <w:p>
      <w:pPr>
        <w:pStyle w:val="4"/>
        <w:ind w:left="0" w:leftChars="0" w:firstLine="0" w:firstLineChars="0"/>
        <w:jc w:val="both"/>
        <w:rPr>
          <w:rFonts w:hint="eastAsia" w:cs="Times New Roman"/>
          <w:b w:val="0"/>
          <w:bCs/>
          <w:i w:val="0"/>
          <w:iCs/>
          <w:sz w:val="21"/>
          <w:szCs w:val="21"/>
          <w:lang w:val="en-US" w:eastAsia="zh-CN"/>
        </w:rPr>
      </w:pPr>
      <w:r>
        <w:rPr>
          <w:rFonts w:hint="default" w:ascii="Times New Roman" w:hAnsi="Times New Roman" w:cs="Times New Roman"/>
          <w:b w:val="0"/>
          <w:bCs/>
          <w:i/>
          <w:iCs w:val="0"/>
          <w:sz w:val="21"/>
          <w:szCs w:val="21"/>
          <w:lang w:val="en-US" w:eastAsia="zh-CN"/>
        </w:rPr>
        <w:t>Observation 5: It can be up to the NW implementation to remove the</w:t>
      </w:r>
      <w:r>
        <w:rPr>
          <w:rFonts w:hint="eastAsia" w:ascii="Times New Roman" w:hAnsi="Times New Roman" w:cs="Times New Roman"/>
          <w:b w:val="0"/>
          <w:bCs/>
          <w:i/>
          <w:iCs w:val="0"/>
          <w:sz w:val="21"/>
          <w:szCs w:val="21"/>
          <w:lang w:val="en-US" w:eastAsia="zh-CN"/>
        </w:rPr>
        <w:t xml:space="preserve"> </w:t>
      </w:r>
      <w:r>
        <w:rPr>
          <w:rFonts w:hint="default" w:ascii="Times New Roman" w:hAnsi="Times New Roman" w:cs="Times New Roman"/>
          <w:b w:val="0"/>
          <w:bCs/>
          <w:i/>
          <w:iCs w:val="0"/>
          <w:sz w:val="21"/>
          <w:szCs w:val="21"/>
          <w:lang w:val="en-US" w:eastAsia="zh-CN"/>
        </w:rPr>
        <w:t>un</w:t>
      </w:r>
      <w:r>
        <w:rPr>
          <w:rFonts w:hint="eastAsia" w:ascii="Times New Roman" w:hAnsi="Times New Roman" w:cs="Times New Roman"/>
          <w:b w:val="0"/>
          <w:bCs/>
          <w:i/>
          <w:iCs w:val="0"/>
          <w:sz w:val="21"/>
          <w:szCs w:val="21"/>
          <w:lang w:val="en-US" w:eastAsia="zh-CN"/>
        </w:rPr>
        <w:t xml:space="preserve">desired </w:t>
      </w:r>
      <w:r>
        <w:rPr>
          <w:rFonts w:hint="default" w:ascii="Times New Roman" w:hAnsi="Times New Roman" w:cs="Times New Roman"/>
          <w:b w:val="0"/>
          <w:bCs/>
          <w:i/>
          <w:iCs w:val="0"/>
          <w:sz w:val="21"/>
          <w:szCs w:val="21"/>
          <w:lang w:val="en-US" w:eastAsia="zh-CN"/>
        </w:rPr>
        <w:t>measurements</w:t>
      </w:r>
      <w:r>
        <w:rPr>
          <w:rFonts w:hint="eastAsia" w:ascii="Times New Roman" w:hAnsi="Times New Roman" w:cs="Times New Roman"/>
          <w:b w:val="0"/>
          <w:bCs/>
          <w:i/>
          <w:iCs w:val="0"/>
          <w:sz w:val="21"/>
          <w:szCs w:val="21"/>
          <w:lang w:val="en-US" w:eastAsia="zh-CN"/>
        </w:rPr>
        <w:t xml:space="preserve"> due to the accepted candidate cells by the target SN, e.g. via source SN RRC reconfiguration </w:t>
      </w:r>
      <w:r>
        <w:rPr>
          <w:rFonts w:hint="default" w:ascii="Times New Roman" w:hAnsi="Times New Roman" w:cs="Times New Roman"/>
          <w:b w:val="0"/>
          <w:bCs/>
          <w:i/>
          <w:iCs w:val="0"/>
          <w:sz w:val="21"/>
          <w:szCs w:val="21"/>
          <w:lang w:val="en-US" w:eastAsia="zh-CN"/>
        </w:rPr>
        <w:t>after the CPAC configuration.</w:t>
      </w:r>
    </w:p>
    <w:p>
      <w:pPr>
        <w:pStyle w:val="4"/>
        <w:ind w:left="0" w:leftChars="0" w:firstLine="0" w:firstLineChars="0"/>
        <w:jc w:val="both"/>
        <w:rPr>
          <w:rFonts w:hint="eastAsia" w:ascii="Times New Roman" w:hAnsi="Times New Roman" w:cs="Times New Roman"/>
          <w:b w:val="0"/>
          <w:bCs/>
          <w:i/>
          <w:iCs w:val="0"/>
          <w:sz w:val="21"/>
          <w:szCs w:val="21"/>
          <w:lang w:val="en-US" w:eastAsia="zh-CN"/>
        </w:rPr>
      </w:pPr>
      <w:r>
        <w:rPr>
          <w:rFonts w:hint="eastAsia" w:ascii="Times New Roman" w:hAnsi="Times New Roman" w:cs="Times New Roman"/>
          <w:b w:val="0"/>
          <w:bCs/>
          <w:i/>
          <w:iCs w:val="0"/>
          <w:sz w:val="21"/>
          <w:szCs w:val="21"/>
          <w:lang w:val="en-US" w:eastAsia="zh-CN"/>
        </w:rPr>
        <w:t>Observation 6: It</w:t>
      </w:r>
      <w:r>
        <w:rPr>
          <w:rFonts w:hint="default" w:ascii="Times New Roman" w:hAnsi="Times New Roman" w:cs="Times New Roman"/>
          <w:b w:val="0"/>
          <w:bCs/>
          <w:i/>
          <w:iCs w:val="0"/>
          <w:sz w:val="21"/>
          <w:szCs w:val="21"/>
          <w:lang w:val="en-US" w:eastAsia="zh-CN"/>
        </w:rPr>
        <w:t>’</w:t>
      </w:r>
      <w:r>
        <w:rPr>
          <w:rFonts w:hint="eastAsia" w:ascii="Times New Roman" w:hAnsi="Times New Roman" w:cs="Times New Roman"/>
          <w:b w:val="0"/>
          <w:bCs/>
          <w:i/>
          <w:iCs w:val="0"/>
          <w:sz w:val="21"/>
          <w:szCs w:val="21"/>
          <w:lang w:val="en-US" w:eastAsia="zh-CN"/>
        </w:rPr>
        <w:t>s possible for the target SN to select some alternative candidate cells, which are not provided by the source SN via candidateCellInfoListSN, due to some reasons, e.g. load balance or blind PSCell addition. So there is no prepared execution condition(s) can be linked with these candidate cell configuration.</w:t>
      </w:r>
    </w:p>
    <w:p>
      <w:pPr>
        <w:widowControl w:val="0"/>
        <w:numPr>
          <w:ilvl w:val="0"/>
          <w:numId w:val="0"/>
        </w:numPr>
        <w:ind w:leftChars="0"/>
        <w:jc w:val="both"/>
        <w:rPr>
          <w:rFonts w:hint="eastAsia" w:cs="Times New Roman"/>
          <w:b/>
          <w:bCs/>
          <w:lang w:val="en-US" w:eastAsia="zh-CN"/>
        </w:rPr>
      </w:pPr>
      <w:r>
        <w:rPr>
          <w:rFonts w:hint="eastAsia" w:cs="Times New Roman"/>
          <w:b/>
          <w:bCs/>
          <w:lang w:val="en-US" w:eastAsia="zh-CN"/>
        </w:rPr>
        <w:t>Proposal 1: Transferring the execution condition(s) to the MN when requesting the CPC procedure (i.e. via SN Change Required message) is taken as a baseline for SN initiated inter-SN CPC procedure.</w:t>
      </w:r>
    </w:p>
    <w:p>
      <w:pPr>
        <w:widowControl w:val="0"/>
        <w:numPr>
          <w:ilvl w:val="0"/>
          <w:numId w:val="0"/>
        </w:numPr>
        <w:ind w:leftChars="0"/>
        <w:jc w:val="both"/>
        <w:rPr>
          <w:rFonts w:hint="default" w:cs="Times New Roman"/>
          <w:b/>
          <w:bCs/>
          <w:lang w:val="en-US" w:eastAsia="zh-CN"/>
        </w:rPr>
      </w:pPr>
      <w:r>
        <w:rPr>
          <w:rFonts w:hint="eastAsia" w:cs="Times New Roman"/>
          <w:b/>
          <w:bCs/>
          <w:lang w:val="en-US" w:eastAsia="zh-CN"/>
        </w:rPr>
        <w:t>Proposal 2: Providing the execution condition(s) to the MN after knowing the candidate PSCell information accepted by the target SN can be considered as a complementary solution to proposal 1 in same cases.</w:t>
      </w:r>
    </w:p>
    <w:p>
      <w:pPr>
        <w:widowControl w:val="0"/>
        <w:numPr>
          <w:ilvl w:val="0"/>
          <w:numId w:val="0"/>
        </w:numPr>
        <w:ind w:leftChars="0"/>
        <w:jc w:val="both"/>
        <w:rPr>
          <w:rFonts w:hint="default" w:cs="Times New Roman"/>
          <w:b/>
          <w:bCs w:val="0"/>
          <w:i w:val="0"/>
          <w:iCs/>
          <w:sz w:val="21"/>
          <w:szCs w:val="21"/>
          <w:lang w:val="en-US" w:eastAsia="zh-CN"/>
        </w:rPr>
      </w:pPr>
      <w:r>
        <w:rPr>
          <w:rFonts w:hint="eastAsia" w:cs="Times New Roman"/>
          <w:b/>
          <w:bCs w:val="0"/>
          <w:i w:val="0"/>
          <w:iCs/>
          <w:sz w:val="21"/>
          <w:szCs w:val="21"/>
          <w:lang w:val="en-US" w:eastAsia="zh-CN"/>
        </w:rPr>
        <w:t>Proposal 3: In SN initiated inter-SN CPC, other involved nodes (e.g. the MN or the target SN) are not required to comprehend the execution condition(s) set by the source SN.</w:t>
      </w:r>
    </w:p>
    <w:p>
      <w:pPr>
        <w:widowControl w:val="0"/>
        <w:numPr>
          <w:ilvl w:val="0"/>
          <w:numId w:val="0"/>
        </w:numPr>
        <w:ind w:leftChars="0"/>
        <w:jc w:val="both"/>
        <w:rPr>
          <w:rFonts w:hint="default" w:ascii="Times New Roman" w:hAnsi="Times New Roman" w:cs="Times New Roman"/>
          <w:b/>
          <w:bCs w:val="0"/>
          <w:i w:val="0"/>
          <w:iCs/>
          <w:sz w:val="21"/>
          <w:szCs w:val="21"/>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4</w:t>
      </w:r>
      <w:r>
        <w:rPr>
          <w:rFonts w:hint="default" w:ascii="Times New Roman" w:hAnsi="Times New Roman" w:cs="Times New Roman"/>
          <w:b/>
          <w:bCs w:val="0"/>
          <w:i w:val="0"/>
          <w:iCs/>
          <w:sz w:val="21"/>
          <w:szCs w:val="21"/>
          <w:lang w:val="en-US" w:eastAsia="zh-CN"/>
        </w:rPr>
        <w:t xml:space="preserve">: In SN initiated inter-SN CPC, </w:t>
      </w:r>
      <w:r>
        <w:rPr>
          <w:rFonts w:hint="eastAsia" w:cs="Times New Roman"/>
          <w:b/>
          <w:bCs w:val="0"/>
          <w:i w:val="0"/>
          <w:iCs/>
          <w:sz w:val="21"/>
          <w:szCs w:val="21"/>
          <w:lang w:val="en-US" w:eastAsia="zh-CN"/>
        </w:rPr>
        <w:t xml:space="preserve">a list of execution conditions can be included in </w:t>
      </w:r>
      <w:r>
        <w:rPr>
          <w:rFonts w:hint="eastAsia"/>
          <w:b/>
          <w:bCs w:val="0"/>
          <w:i/>
          <w:iCs/>
          <w:lang w:val="en-US" w:eastAsia="zh-CN"/>
        </w:rPr>
        <w:t>CG-Config</w:t>
      </w:r>
      <w:r>
        <w:rPr>
          <w:rFonts w:hint="eastAsia" w:ascii="Times New Roman" w:eastAsiaTheme="minorEastAsia"/>
          <w:b/>
          <w:bCs w:val="0"/>
          <w:lang w:val="en-US" w:eastAsia="zh-CN"/>
        </w:rPr>
        <w:t xml:space="preserve"> message</w:t>
      </w:r>
      <w:r>
        <w:rPr>
          <w:rFonts w:hint="eastAsia"/>
          <w:b/>
          <w:bCs w:val="0"/>
          <w:lang w:val="en-US" w:eastAsia="zh-CN"/>
        </w:rPr>
        <w:t xml:space="preserve"> sent to the MN</w:t>
      </w:r>
      <w:r>
        <w:rPr>
          <w:rFonts w:hint="eastAsia" w:ascii="Times New Roman" w:eastAsiaTheme="minorEastAsia"/>
          <w:b/>
          <w:bCs w:val="0"/>
          <w:lang w:val="en-US" w:eastAsia="zh-CN"/>
        </w:rPr>
        <w:t xml:space="preserve">. And each execution condition(s) is </w:t>
      </w:r>
      <w:r>
        <w:rPr>
          <w:rFonts w:hint="eastAsia"/>
          <w:b/>
          <w:bCs w:val="0"/>
          <w:lang w:val="en-US" w:eastAsia="zh-CN"/>
        </w:rPr>
        <w:t xml:space="preserve">set per frequency+PCI and </w:t>
      </w:r>
      <w:r>
        <w:rPr>
          <w:rFonts w:hint="eastAsia" w:ascii="Times New Roman" w:eastAsiaTheme="minorEastAsia"/>
          <w:b/>
          <w:bCs w:val="0"/>
          <w:lang w:val="en-US" w:eastAsia="zh-CN"/>
        </w:rPr>
        <w:t>encapsulated as a transparent container</w:t>
      </w:r>
      <w:r>
        <w:rPr>
          <w:rFonts w:hint="default" w:ascii="Times New Roman" w:hAnsi="Times New Roman" w:cs="Times New Roman"/>
          <w:b/>
          <w:bCs w:val="0"/>
          <w:i w:val="0"/>
          <w:iCs/>
          <w:sz w:val="21"/>
          <w:szCs w:val="21"/>
          <w:lang w:val="en-US" w:eastAsia="zh-CN"/>
        </w:rPr>
        <w:t>.</w:t>
      </w:r>
    </w:p>
    <w:p>
      <w:pPr>
        <w:pStyle w:val="4"/>
        <w:ind w:left="0" w:leftChars="0" w:firstLine="0" w:firstLineChars="0"/>
        <w:jc w:val="both"/>
        <w:rPr>
          <w:rFonts w:hint="eastAsia" w:cs="Times New Roman"/>
          <w:b w:val="0"/>
          <w:bCs/>
          <w:i w:val="0"/>
          <w:iCs/>
          <w:sz w:val="21"/>
          <w:szCs w:val="21"/>
          <w:lang w:val="en-US" w:eastAsia="zh-CN"/>
        </w:rPr>
      </w:pPr>
      <w:r>
        <w:rPr>
          <w:rFonts w:hint="eastAsia" w:ascii="Times New Roman" w:hAnsi="Times New Roman" w:cs="Times New Roman"/>
          <w:b/>
          <w:bCs w:val="0"/>
          <w:i w:val="0"/>
          <w:iCs/>
          <w:sz w:val="21"/>
          <w:szCs w:val="21"/>
          <w:lang w:val="en-US" w:eastAsia="zh-CN"/>
        </w:rPr>
        <w:t>Proposal 5: In SN initiated inter-SN CPC, the MN is not required to indicate the execution condition(s) to the target SN.</w:t>
      </w:r>
    </w:p>
    <w:p>
      <w:pPr>
        <w:widowControl w:val="0"/>
        <w:numPr>
          <w:ilvl w:val="0"/>
          <w:numId w:val="0"/>
        </w:numPr>
        <w:ind w:leftChars="0"/>
        <w:jc w:val="both"/>
        <w:rPr>
          <w:rFonts w:hint="default" w:cs="Times New Roman"/>
          <w:b/>
          <w:bCs w:val="0"/>
          <w:i w:val="0"/>
          <w:iCs/>
          <w:sz w:val="21"/>
          <w:szCs w:val="21"/>
          <w:lang w:val="en-US" w:eastAsia="zh-CN"/>
        </w:rPr>
      </w:pPr>
      <w:r>
        <w:rPr>
          <w:rFonts w:hint="eastAsia" w:cs="Times New Roman"/>
          <w:b/>
          <w:bCs w:val="0"/>
          <w:i w:val="0"/>
          <w:iCs/>
          <w:sz w:val="21"/>
          <w:szCs w:val="21"/>
          <w:lang w:val="en-US" w:eastAsia="zh-CN"/>
        </w:rPr>
        <w:t xml:space="preserve">Proposal 6: If multiple PSCells are prepared via one CPAC procedure, the target SN sends a list of candidate PSCell information and configuration via the SN addition request acknowledge message to the MN. And each candidate PSCell configuration is encapsulated in one </w:t>
      </w:r>
      <w:r>
        <w:rPr>
          <w:rFonts w:hint="eastAsia" w:cs="Times New Roman"/>
          <w:b/>
          <w:bCs w:val="0"/>
          <w:i/>
          <w:iCs w:val="0"/>
          <w:sz w:val="21"/>
          <w:szCs w:val="21"/>
          <w:lang w:val="en-US" w:eastAsia="zh-CN"/>
        </w:rPr>
        <w:t>CG-Config</w:t>
      </w:r>
      <w:r>
        <w:rPr>
          <w:rFonts w:hint="eastAsia" w:cs="Times New Roman"/>
          <w:b/>
          <w:bCs w:val="0"/>
          <w:i w:val="0"/>
          <w:iCs/>
          <w:sz w:val="21"/>
          <w:szCs w:val="21"/>
          <w:lang w:val="en-US" w:eastAsia="zh-CN"/>
        </w:rPr>
        <w:t xml:space="preserve"> container. </w:t>
      </w:r>
    </w:p>
    <w:p>
      <w:pPr>
        <w:widowControl w:val="0"/>
        <w:numPr>
          <w:ilvl w:val="0"/>
          <w:numId w:val="0"/>
        </w:numPr>
        <w:ind w:leftChars="0"/>
        <w:jc w:val="both"/>
        <w:rPr>
          <w:rFonts w:hint="default" w:cs="Times New Roman"/>
          <w:b/>
          <w:bCs w:val="0"/>
          <w:i w:val="0"/>
          <w:iCs/>
          <w:sz w:val="21"/>
          <w:szCs w:val="21"/>
          <w:lang w:val="en-US" w:eastAsia="zh-CN"/>
        </w:rPr>
      </w:pPr>
      <w:r>
        <w:rPr>
          <w:rFonts w:hint="eastAsia" w:cs="Times New Roman"/>
          <w:b/>
          <w:bCs w:val="0"/>
          <w:i w:val="0"/>
          <w:iCs/>
          <w:sz w:val="21"/>
          <w:szCs w:val="21"/>
          <w:lang w:val="en-US" w:eastAsia="zh-CN"/>
        </w:rPr>
        <w:t xml:space="preserve">Proposal 7: The </w:t>
      </w:r>
      <w:r>
        <w:rPr>
          <w:rFonts w:hint="default" w:ascii="Times New Roman" w:hAnsi="Times New Roman" w:cs="Times New Roman"/>
          <w:b/>
          <w:bCs w:val="0"/>
          <w:i w:val="0"/>
          <w:iCs/>
          <w:sz w:val="21"/>
          <w:szCs w:val="21"/>
          <w:lang w:val="en-US" w:eastAsia="zh-CN"/>
        </w:rPr>
        <w:t>MN performs the association between the execution condition received from the source SN and the RRC configuration of the candidate PSCell received from the candidate SN.</w:t>
      </w:r>
    </w:p>
    <w:p>
      <w:pPr>
        <w:widowControl w:val="0"/>
        <w:numPr>
          <w:ilvl w:val="0"/>
          <w:numId w:val="0"/>
        </w:numPr>
        <w:ind w:leftChars="0"/>
        <w:jc w:val="both"/>
        <w:rPr>
          <w:rFonts w:hint="eastAsia" w:cs="Times New Roman"/>
          <w:b w:val="0"/>
          <w:bCs/>
          <w:i w:val="0"/>
          <w:iCs/>
          <w:sz w:val="21"/>
          <w:szCs w:val="21"/>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8</w:t>
      </w:r>
      <w:r>
        <w:rPr>
          <w:rFonts w:hint="default" w:ascii="Times New Roman" w:hAnsi="Times New Roman" w:cs="Times New Roman"/>
          <w:b/>
          <w:bCs w:val="0"/>
          <w:i w:val="0"/>
          <w:iCs/>
          <w:sz w:val="21"/>
          <w:szCs w:val="21"/>
          <w:lang w:val="en-US" w:eastAsia="zh-CN"/>
        </w:rPr>
        <w:t xml:space="preserve">: </w:t>
      </w:r>
      <w:r>
        <w:rPr>
          <w:rFonts w:hint="eastAsia" w:ascii="Times New Roman" w:hAnsi="Times New Roman" w:cs="Times New Roman"/>
          <w:b/>
          <w:bCs w:val="0"/>
          <w:i w:val="0"/>
          <w:iCs/>
          <w:sz w:val="21"/>
          <w:szCs w:val="21"/>
          <w:lang w:val="en-US" w:eastAsia="zh-CN"/>
        </w:rPr>
        <w:t>In SN initiated inter-SN CPC, t</w:t>
      </w:r>
      <w:r>
        <w:rPr>
          <w:rFonts w:hint="default" w:ascii="Times New Roman" w:hAnsi="Times New Roman" w:cs="Times New Roman"/>
          <w:b/>
          <w:bCs w:val="0"/>
          <w:i w:val="0"/>
          <w:iCs/>
          <w:sz w:val="21"/>
          <w:szCs w:val="21"/>
          <w:lang w:val="en-US" w:eastAsia="zh-CN"/>
        </w:rPr>
        <w:t>he source SN configuration update can be performed before the CPAC configuration is sent to UE, at least in case that the target SN determines alternative candidate cells other than what suggested by the source SN.</w:t>
      </w:r>
    </w:p>
    <w:p>
      <w:pPr>
        <w:rPr>
          <w:rFonts w:hint="default" w:ascii="Times New Roman" w:hAnsi="Times New Roman" w:cs="Times New Roman"/>
          <w:b/>
          <w:bCs/>
          <w:i w:val="0"/>
          <w:iCs/>
          <w:sz w:val="21"/>
          <w:szCs w:val="21"/>
          <w:lang w:val="en-US" w:eastAsia="zh-CN"/>
        </w:rPr>
      </w:pPr>
      <w:r>
        <w:rPr>
          <w:rFonts w:hint="default" w:ascii="Times New Roman" w:hAnsi="Times New Roman" w:cs="Times New Roman"/>
          <w:b/>
          <w:bCs/>
          <w:sz w:val="21"/>
          <w:szCs w:val="21"/>
        </w:rPr>
        <w:t xml:space="preserve">Proposal </w:t>
      </w:r>
      <w:r>
        <w:rPr>
          <w:rFonts w:hint="eastAsia" w:cs="Times New Roman"/>
          <w:b/>
          <w:bCs/>
          <w:sz w:val="21"/>
          <w:szCs w:val="21"/>
          <w:lang w:val="en-US" w:eastAsia="zh-CN"/>
        </w:rPr>
        <w:t>9</w:t>
      </w:r>
      <w:r>
        <w:rPr>
          <w:rFonts w:hint="default" w:ascii="Times New Roman" w:hAnsi="Times New Roman" w:cs="Times New Roman"/>
          <w:b/>
          <w:bCs/>
          <w:sz w:val="21"/>
          <w:szCs w:val="21"/>
        </w:rPr>
        <w:t>:</w:t>
      </w:r>
      <w:r>
        <w:rPr>
          <w:rFonts w:hint="default" w:ascii="Times New Roman" w:hAnsi="Times New Roman" w:cs="Times New Roman"/>
          <w:b/>
          <w:bCs/>
          <w:sz w:val="21"/>
          <w:szCs w:val="21"/>
          <w:lang w:val="en-US" w:eastAsia="zh-CN"/>
        </w:rPr>
        <w:t xml:space="preserve"> Upon execution of CPA</w:t>
      </w:r>
      <w:r>
        <w:rPr>
          <w:rFonts w:hint="eastAsia" w:cs="Times New Roman"/>
          <w:b/>
          <w:bCs/>
          <w:sz w:val="21"/>
          <w:szCs w:val="21"/>
          <w:lang w:val="en-US" w:eastAsia="zh-CN"/>
        </w:rPr>
        <w:t>C</w:t>
      </w:r>
      <w:r>
        <w:rPr>
          <w:rFonts w:hint="default" w:ascii="Times New Roman" w:hAnsi="Times New Roman" w:cs="Times New Roman"/>
          <w:b/>
          <w:bCs/>
          <w:sz w:val="21"/>
          <w:szCs w:val="21"/>
          <w:lang w:val="en-US" w:eastAsia="zh-CN"/>
        </w:rPr>
        <w:t xml:space="preserve">, the UE </w:t>
      </w:r>
      <w:r>
        <w:rPr>
          <w:rFonts w:hint="default" w:ascii="Times New Roman" w:hAnsi="Times New Roman" w:cs="Times New Roman"/>
          <w:b/>
          <w:bCs/>
          <w:i w:val="0"/>
          <w:iCs/>
          <w:sz w:val="21"/>
          <w:szCs w:val="21"/>
          <w:lang w:val="en-US" w:eastAsia="zh-CN"/>
        </w:rPr>
        <w:t xml:space="preserve">sends the RRC complete message to the MN including </w:t>
      </w:r>
      <w:r>
        <w:rPr>
          <w:rFonts w:hint="eastAsia" w:cs="Times New Roman"/>
          <w:b/>
          <w:bCs/>
          <w:i w:val="0"/>
          <w:iCs/>
          <w:sz w:val="21"/>
          <w:szCs w:val="21"/>
          <w:lang w:val="en-US" w:eastAsia="zh-CN"/>
        </w:rPr>
        <w:t xml:space="preserve">the embedded SN RRC complete message and </w:t>
      </w:r>
      <w:r>
        <w:rPr>
          <w:rFonts w:hint="default" w:ascii="Times New Roman" w:hAnsi="Times New Roman" w:cs="Times New Roman"/>
          <w:b/>
          <w:bCs/>
          <w:i w:val="0"/>
          <w:iCs/>
          <w:sz w:val="21"/>
          <w:szCs w:val="21"/>
          <w:lang w:val="en-US" w:eastAsia="zh-CN"/>
        </w:rPr>
        <w:t xml:space="preserve">the selected target PSCell information (e.g. </w:t>
      </w:r>
      <w:r>
        <w:rPr>
          <w:rFonts w:hint="default" w:ascii="Times New Roman" w:hAnsi="Times New Roman" w:cs="Times New Roman"/>
          <w:b/>
          <w:bCs/>
          <w:i/>
          <w:iCs/>
          <w:sz w:val="21"/>
          <w:szCs w:val="21"/>
        </w:rPr>
        <w:t>condReconfigId</w:t>
      </w:r>
      <w:r>
        <w:rPr>
          <w:rFonts w:hint="default" w:ascii="Times New Roman" w:hAnsi="Times New Roman" w:cs="Times New Roman"/>
          <w:b/>
          <w:bCs/>
          <w:sz w:val="21"/>
          <w:szCs w:val="21"/>
          <w:lang w:val="en-US" w:eastAsia="zh-CN"/>
        </w:rPr>
        <w:t>)</w:t>
      </w:r>
      <w:r>
        <w:rPr>
          <w:rFonts w:hint="default" w:ascii="Times New Roman" w:hAnsi="Times New Roman" w:cs="Times New Roman"/>
          <w:b/>
          <w:bCs/>
          <w:i w:val="0"/>
          <w:iCs/>
          <w:sz w:val="21"/>
          <w:szCs w:val="21"/>
          <w:lang w:val="en-US" w:eastAsia="zh-CN"/>
        </w:rPr>
        <w:t>, and then the MN informs the target SN according to the indicated PSCell information.</w:t>
      </w:r>
    </w:p>
    <w:p>
      <w:pPr>
        <w:rPr>
          <w:rFonts w:hint="default" w:ascii="Times New Roman" w:hAnsi="Times New Roman" w:cs="Times New Roman"/>
          <w:b w:val="0"/>
          <w:bCs/>
          <w:i/>
          <w:iCs w:val="0"/>
          <w:sz w:val="21"/>
          <w:szCs w:val="21"/>
          <w:lang w:val="en-US" w:eastAsia="zh-CN"/>
        </w:rPr>
      </w:pPr>
      <w:r>
        <w:rPr>
          <w:rFonts w:hint="eastAsia" w:cs="Times New Roman"/>
          <w:b/>
          <w:bCs/>
          <w:i w:val="0"/>
          <w:iCs/>
          <w:sz w:val="21"/>
          <w:szCs w:val="21"/>
          <w:lang w:val="en-US" w:eastAsia="zh-CN"/>
        </w:rPr>
        <w:t>Proposal 10: After completion of CPAC, the target SN is not required to send the CPAC success-like message to the MN.</w:t>
      </w:r>
      <w:bookmarkStart w:id="3" w:name="_GoBack"/>
      <w:bookmarkEnd w:id="3"/>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6"/>
        </w:numPr>
        <w:rPr>
          <w:rFonts w:hint="default"/>
          <w:b w:val="0"/>
          <w:bCs w:val="0"/>
          <w:lang w:val="en-US"/>
        </w:rPr>
      </w:pPr>
      <w:r>
        <w:rPr>
          <w:rFonts w:hint="eastAsia"/>
          <w:b w:val="0"/>
          <w:bCs w:val="0"/>
          <w:lang w:val="en-US" w:eastAsia="zh-CN"/>
        </w:rPr>
        <w:t>RAN2#113e chair notes</w:t>
      </w:r>
    </w:p>
    <w:p>
      <w:pPr>
        <w:numPr>
          <w:ilvl w:val="0"/>
          <w:numId w:val="6"/>
        </w:numPr>
        <w:rPr>
          <w:rFonts w:hint="default"/>
          <w:b w:val="0"/>
          <w:bCs w:val="0"/>
          <w:lang w:val="en-US"/>
        </w:rPr>
      </w:pPr>
      <w:r>
        <w:rPr>
          <w:rFonts w:hint="eastAsia"/>
          <w:b w:val="0"/>
          <w:bCs w:val="0"/>
          <w:lang w:val="en-US" w:eastAsia="zh-CN"/>
        </w:rPr>
        <w:t>R3-211338 Reply LS on Conditional PSCell Addition/Change agreements</w:t>
      </w:r>
    </w:p>
    <w:p>
      <w:pPr>
        <w:numPr>
          <w:ilvl w:val="0"/>
          <w:numId w:val="6"/>
        </w:numPr>
        <w:rPr>
          <w:rFonts w:hint="default"/>
          <w:b w:val="0"/>
          <w:bCs w:val="0"/>
          <w:lang w:val="en-US"/>
        </w:rPr>
      </w:pPr>
      <w:r>
        <w:rPr>
          <w:rFonts w:hint="eastAsia"/>
          <w:b w:val="0"/>
          <w:bCs w:val="0"/>
          <w:lang w:val="en-US" w:eastAsia="zh-CN"/>
        </w:rPr>
        <w:t xml:space="preserve">R2-21xxxx </w:t>
      </w:r>
      <w:r>
        <w:rPr>
          <w:rFonts w:hint="default"/>
          <w:b w:val="0"/>
          <w:bCs w:val="0"/>
          <w:lang w:val="en-US"/>
        </w:rPr>
        <w:t>Summary of [Post113-e][234][eDCCA] CPAC procedures (CATT)</w:t>
      </w:r>
    </w:p>
    <w:p>
      <w:pPr>
        <w:numPr>
          <w:ilvl w:val="0"/>
          <w:numId w:val="0"/>
        </w:numPr>
        <w:rPr>
          <w:rFonts w:hint="default"/>
          <w:b w:val="0"/>
          <w:bCs w:val="0"/>
          <w:lang w:val="en-US" w:eastAsia="zh-CN"/>
        </w:rPr>
      </w:pPr>
    </w:p>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9E59F"/>
    <w:multiLevelType w:val="singleLevel"/>
    <w:tmpl w:val="93A9E59F"/>
    <w:lvl w:ilvl="0" w:tentative="0">
      <w:start w:val="1"/>
      <w:numFmt w:val="bullet"/>
      <w:lvlText w:val=""/>
      <w:lvlJc w:val="left"/>
      <w:pPr>
        <w:ind w:left="420" w:hanging="420"/>
      </w:pPr>
      <w:rPr>
        <w:rFonts w:hint="default" w:ascii="Wingdings" w:hAnsi="Wingdings"/>
      </w:rPr>
    </w:lvl>
  </w:abstractNum>
  <w:abstractNum w:abstractNumId="1">
    <w:nsid w:val="AB3D3D26"/>
    <w:multiLevelType w:val="singleLevel"/>
    <w:tmpl w:val="AB3D3D26"/>
    <w:lvl w:ilvl="0" w:tentative="0">
      <w:start w:val="1"/>
      <w:numFmt w:val="decimal"/>
      <w:suff w:val="space"/>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080D052"/>
    <w:multiLevelType w:val="singleLevel"/>
    <w:tmpl w:val="5080D052"/>
    <w:lvl w:ilvl="0" w:tentative="0">
      <w:start w:val="1"/>
      <w:numFmt w:val="bullet"/>
      <w:lvlText w:val="−"/>
      <w:lvlJc w:val="left"/>
      <w:pPr>
        <w:ind w:left="420" w:leftChars="0" w:hanging="420" w:firstLineChars="0"/>
      </w:pPr>
      <w:rPr>
        <w:rFonts w:hint="default" w:ascii="Arial" w:hAnsi="Arial" w:cs="Arial"/>
      </w:r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4C2BA0"/>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0</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2021-04-02T06:17:16Z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